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3F4" w14:textId="36A6E974" w:rsidR="00893A3C" w:rsidRDefault="009F2564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3C56DBBC" wp14:editId="2E17A2E2">
            <wp:extent cx="3875866" cy="2333625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17" cy="23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A59384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FCE668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" o:allowincell="f" fillcolor="#134162 [1605]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23986D7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E43E03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4440F08D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1FFEF8B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" o:allowincell="f" fillcolor="#134162 [1605]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F96485" w:rsidRDefault="004B57B0" w:rsidP="004B57B0">
      <w:pPr>
        <w:pStyle w:val="Sinespaciado"/>
        <w:jc w:val="center"/>
        <w:rPr>
          <w:rFonts w:ascii="Cambria" w:hAnsi="Cambria"/>
          <w:color w:val="134163" w:themeColor="accent2" w:themeShade="80"/>
          <w:sz w:val="144"/>
          <w:szCs w:val="72"/>
        </w:rPr>
      </w:pPr>
      <w:r w:rsidRPr="00F96485">
        <w:rPr>
          <w:rFonts w:ascii="Cambria" w:hAnsi="Cambria"/>
          <w:color w:val="134163" w:themeColor="accent2" w:themeShade="80"/>
          <w:sz w:val="144"/>
          <w:szCs w:val="72"/>
        </w:rPr>
        <w:t>INFORME ESTAD</w:t>
      </w:r>
      <w:r w:rsidR="00DA3F5F" w:rsidRPr="00F96485">
        <w:rPr>
          <w:rFonts w:ascii="Cambria" w:hAnsi="Cambria"/>
          <w:color w:val="134163" w:themeColor="accent2" w:themeShade="80"/>
          <w:sz w:val="144"/>
          <w:szCs w:val="72"/>
        </w:rPr>
        <w:t>Í</w:t>
      </w:r>
      <w:r w:rsidRPr="00F96485">
        <w:rPr>
          <w:rFonts w:ascii="Cambria" w:hAnsi="Cambria"/>
          <w:color w:val="134163" w:themeColor="accent2" w:themeShade="8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2FB88E2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4C4A0C">
        <w:rPr>
          <w:rFonts w:ascii="Cambria" w:hAnsi="Cambria"/>
          <w:color w:val="FF0000"/>
          <w:sz w:val="48"/>
          <w:szCs w:val="36"/>
        </w:rPr>
        <w:t>OCTUBRE-DICIEMBRE</w:t>
      </w:r>
    </w:p>
    <w:p w14:paraId="268FA293" w14:textId="3FA4230C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2021</w:t>
      </w:r>
    </w:p>
    <w:p w14:paraId="1BBEFF6B" w14:textId="4614B67B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Default="00092CC5" w:rsidP="00092CC5">
          <w:pPr>
            <w:pStyle w:val="TtuloTDC"/>
            <w:jc w:val="center"/>
            <w:rPr>
              <w:b/>
              <w:sz w:val="56"/>
              <w:lang w:val="es-ES"/>
            </w:rPr>
          </w:pPr>
          <w:r w:rsidRPr="005B5398">
            <w:rPr>
              <w:b/>
              <w:sz w:val="56"/>
              <w:lang w:val="es-ES"/>
            </w:rPr>
            <w:t>Contenido</w:t>
          </w:r>
        </w:p>
        <w:p w14:paraId="7EF2DF70" w14:textId="3DB1AC91" w:rsidR="008C70A4" w:rsidRDefault="00547122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70481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3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672C4D9" w14:textId="6BCD2FFB" w:rsidR="008C70A4" w:rsidRDefault="00423350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2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BF687BB" w14:textId="2D945A94" w:rsidR="008C70A4" w:rsidRDefault="00423350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Misión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BC1F509" w14:textId="1B8192C6" w:rsidR="008C70A4" w:rsidRDefault="00423350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5AE24DE2" w14:textId="751D558F" w:rsidR="008C70A4" w:rsidRDefault="00423350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Valores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6D2BB6E" w14:textId="198BFEAC" w:rsidR="008C70A4" w:rsidRDefault="00423350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6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Objetivos Estratégicos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_Toc45270486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D6D4D1E" w14:textId="1DDF0C03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7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_Toc45270487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5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5344FC9" w14:textId="77D8A747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8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_Toc45270488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6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2E5D4B1" w14:textId="1A3A9018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9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_Toc45270489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61D821C" w14:textId="229DF8CA" w:rsidR="008C70A4" w:rsidRDefault="00423350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0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_Toc45270490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5155718" w14:textId="35C43F87" w:rsidR="008C70A4" w:rsidRDefault="00423350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1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EBB1559" w14:textId="785C1AF0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2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Producción de Aguas Residuales Domésticas: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A2EEB2B" w14:textId="22B679AC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4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Planta de Tratamiento de Aguas Residuales Operadas por la CAASD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500C9EF" w14:textId="6E59C96D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5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4F8C39" w14:textId="313EBFB6" w:rsidR="008C70A4" w:rsidRDefault="00423350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6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77B051" w14:textId="48C33B9A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4527048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4527048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143EB2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6" w:name="_Toc3191410"/>
      <w:bookmarkStart w:id="7" w:name="_Toc45270487"/>
      <w:r w:rsidRPr="00143EB2">
        <w:rPr>
          <w:rFonts w:ascii="Arial" w:hAnsi="Arial" w:cs="Arial"/>
          <w:sz w:val="28"/>
          <w:lang w:val="es-ES"/>
        </w:rPr>
        <w:t>Misión</w:t>
      </w:r>
      <w:bookmarkEnd w:id="6"/>
    </w:p>
    <w:p w14:paraId="567A2FB0" w14:textId="77777777" w:rsidR="00770498" w:rsidRPr="005C2377" w:rsidRDefault="00770498" w:rsidP="00770498">
      <w:pPr>
        <w:rPr>
          <w:lang w:val="es-ES"/>
        </w:rPr>
      </w:pPr>
    </w:p>
    <w:p w14:paraId="288463C8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76742">
        <w:rPr>
          <w:rFonts w:ascii="Arial" w:hAnsi="Arial" w:cs="Arial"/>
          <w:sz w:val="22"/>
          <w:szCs w:val="22"/>
          <w:lang w:val="es-ES"/>
        </w:rPr>
        <w:t>Somos una organización del sector público, comprometida con modelar formas de servicios eficientes que contribuyan al mejoramiento de la calidad de vida de la población, de manera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176742">
        <w:rPr>
          <w:rFonts w:ascii="Arial" w:hAnsi="Arial" w:cs="Arial"/>
          <w:sz w:val="22"/>
          <w:szCs w:val="22"/>
          <w:lang w:val="es-ES"/>
        </w:rPr>
        <w:t>oportuna y con criterios de calidad en cada una de nuestras entregas, desde una perspectiva de protección al medio ambiente.</w:t>
      </w:r>
    </w:p>
    <w:p w14:paraId="79F4B842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4DBC8E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8" w:name="_Toc3191411"/>
      <w:r w:rsidRPr="005C2377">
        <w:rPr>
          <w:rFonts w:ascii="Arial" w:hAnsi="Arial" w:cs="Arial"/>
          <w:sz w:val="28"/>
          <w:lang w:val="es-ES"/>
        </w:rPr>
        <w:t>Visión</w:t>
      </w:r>
      <w:bookmarkEnd w:id="8"/>
    </w:p>
    <w:p w14:paraId="0D4761BD" w14:textId="77777777" w:rsidR="00770498" w:rsidRPr="009800A6" w:rsidRDefault="00770498" w:rsidP="00770498">
      <w:pPr>
        <w:rPr>
          <w:lang w:val="es-ES"/>
        </w:rPr>
      </w:pPr>
    </w:p>
    <w:p w14:paraId="067D5473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“Ser una referencia nacional en la prestación de servicios oportunos de agua potable y saneamiento, con un horizonte empresarial marcado por la excelencia y la satisfacción plena de sus usuarios”</w:t>
      </w:r>
      <w:r w:rsidRPr="009800A6">
        <w:rPr>
          <w:rFonts w:ascii="Arial" w:hAnsi="Arial" w:cs="Arial"/>
          <w:sz w:val="22"/>
          <w:lang w:val="es-ES"/>
        </w:rPr>
        <w:t>.</w:t>
      </w:r>
    </w:p>
    <w:p w14:paraId="111D6984" w14:textId="77777777" w:rsidR="00770498" w:rsidRPr="005C2377" w:rsidRDefault="00770498" w:rsidP="00770498">
      <w:pPr>
        <w:spacing w:before="40" w:line="288" w:lineRule="auto"/>
        <w:jc w:val="both"/>
        <w:rPr>
          <w:rFonts w:ascii="Arial" w:hAnsi="Arial" w:cs="Arial"/>
          <w:sz w:val="28"/>
          <w:lang w:val="es-ES"/>
        </w:rPr>
      </w:pPr>
    </w:p>
    <w:p w14:paraId="3065A719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9" w:name="_Toc3191412"/>
      <w:r w:rsidRPr="005C2377">
        <w:rPr>
          <w:rFonts w:ascii="Arial" w:hAnsi="Arial" w:cs="Arial"/>
          <w:sz w:val="28"/>
          <w:lang w:val="es-ES"/>
        </w:rPr>
        <w:t>Valores</w:t>
      </w:r>
      <w:bookmarkEnd w:id="9"/>
    </w:p>
    <w:p w14:paraId="46C8421F" w14:textId="77777777" w:rsidR="00770498" w:rsidRPr="005C2377" w:rsidRDefault="00770498" w:rsidP="00770498">
      <w:pPr>
        <w:rPr>
          <w:lang w:val="es-ES"/>
        </w:rPr>
      </w:pPr>
    </w:p>
    <w:p w14:paraId="0B9D8983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Eficiencia. </w:t>
      </w:r>
    </w:p>
    <w:p w14:paraId="35B12FCC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Tenemos un compromiso moral y profesional con la eficiencia. </w:t>
      </w:r>
    </w:p>
    <w:p w14:paraId="69836A57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Respeto. </w:t>
      </w:r>
    </w:p>
    <w:p w14:paraId="71938583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respeto a los colaboradores y clientes constituye nuestra manera de ser. </w:t>
      </w:r>
    </w:p>
    <w:p w14:paraId="4375E0BC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Responsabilidad. </w:t>
      </w:r>
    </w:p>
    <w:p w14:paraId="1C3B66BD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rendimiento de cuenta es con transparencia es nuestra virtud. </w:t>
      </w:r>
    </w:p>
    <w:p w14:paraId="2DE11D5A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Satisfacción del cliente. </w:t>
      </w:r>
    </w:p>
    <w:p w14:paraId="302FE47B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Las necesidades del cliente son nuestro horizonte de acción. </w:t>
      </w:r>
    </w:p>
    <w:p w14:paraId="385D13E8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Calidad. </w:t>
      </w:r>
    </w:p>
    <w:p w14:paraId="65D18139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>La calidad constituye el sello distintivo de todo lo que hacemos.</w:t>
      </w:r>
    </w:p>
    <w:p w14:paraId="31574EA9" w14:textId="77777777" w:rsidR="00770498" w:rsidRPr="0083039B" w:rsidRDefault="00770498" w:rsidP="00770498">
      <w:pPr>
        <w:ind w:firstLine="708"/>
        <w:rPr>
          <w:rFonts w:ascii="Calibri" w:hAnsi="Calibri" w:cs="Calibri"/>
          <w:lang w:val="es-ES"/>
        </w:rPr>
      </w:pPr>
    </w:p>
    <w:p w14:paraId="7D7172E5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10" w:name="_Toc3191413"/>
      <w:r w:rsidRPr="005C2377">
        <w:rPr>
          <w:rFonts w:ascii="Arial" w:hAnsi="Arial" w:cs="Arial"/>
          <w:sz w:val="28"/>
          <w:lang w:val="es-ES"/>
        </w:rPr>
        <w:t>Objetivos Estratégicos</w:t>
      </w:r>
      <w:bookmarkEnd w:id="10"/>
      <w:r w:rsidRPr="005C2377">
        <w:rPr>
          <w:rFonts w:ascii="Arial" w:hAnsi="Arial" w:cs="Arial"/>
          <w:sz w:val="28"/>
          <w:lang w:val="es-ES"/>
        </w:rPr>
        <w:t xml:space="preserve"> </w:t>
      </w:r>
    </w:p>
    <w:p w14:paraId="0451C2AA" w14:textId="77777777" w:rsidR="00770498" w:rsidRPr="005C2377" w:rsidRDefault="00770498" w:rsidP="00770498">
      <w:pPr>
        <w:rPr>
          <w:lang w:val="es-ES"/>
        </w:rPr>
      </w:pPr>
    </w:p>
    <w:p w14:paraId="4FA5B6D1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Prestación de los servicios de agua y saneamiento con criterio de calidad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23635F92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Sostenibilidad económico-financiera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3656303E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Fortalecimiento y desarrollo institucional</w:t>
      </w:r>
    </w:p>
    <w:p w14:paraId="238589F3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Gestión ambiental y social sostenible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686B1A22" w14:textId="5509F76F" w:rsidR="00D82A12" w:rsidRPr="00D82A12" w:rsidRDefault="00770498" w:rsidP="00770498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r w:rsidRPr="00F2497B">
        <w:rPr>
          <w:lang w:val="es-ES"/>
        </w:rPr>
        <w:br w:type="page"/>
      </w:r>
      <w:r w:rsidR="00D82A12"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7"/>
    </w:p>
    <w:p w14:paraId="6FD6848F" w14:textId="77777777" w:rsidR="00FD584E" w:rsidRDefault="00FD584E" w:rsidP="00A4330C"/>
    <w:p w14:paraId="13A8459B" w14:textId="50C3D3CC" w:rsidR="00FD584E" w:rsidRDefault="00844BBD" w:rsidP="00496CE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891533">
        <w:rPr>
          <w:rFonts w:ascii="Arial" w:hAnsi="Arial" w:cs="Arial"/>
          <w:sz w:val="22"/>
          <w:szCs w:val="22"/>
          <w:lang w:val="es-ES"/>
        </w:rPr>
        <w:t>septiembre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4C4A0C">
        <w:rPr>
          <w:rFonts w:ascii="Arial" w:hAnsi="Arial" w:cs="Arial"/>
          <w:sz w:val="22"/>
          <w:szCs w:val="22"/>
          <w:lang w:val="es-ES"/>
        </w:rPr>
        <w:t>425.715</w:t>
      </w:r>
      <w:r w:rsidR="004747BF">
        <w:rPr>
          <w:rFonts w:ascii="Arial" w:hAnsi="Arial" w:cs="Arial"/>
          <w:sz w:val="22"/>
          <w:szCs w:val="22"/>
          <w:lang w:val="es-ES"/>
        </w:rPr>
        <w:t xml:space="preserve"> Millones</w:t>
      </w:r>
      <w:r w:rsidR="00DA3F5F">
        <w:rPr>
          <w:rFonts w:ascii="Arial" w:hAnsi="Arial" w:cs="Arial"/>
          <w:sz w:val="22"/>
          <w:szCs w:val="22"/>
          <w:lang w:val="es-ES"/>
        </w:rPr>
        <w:t xml:space="preserve">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4C4A0C">
        <w:rPr>
          <w:rFonts w:ascii="Arial" w:hAnsi="Arial" w:cs="Arial"/>
          <w:sz w:val="22"/>
          <w:szCs w:val="22"/>
          <w:lang w:val="es-ES"/>
        </w:rPr>
        <w:t>425.8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7777777" w:rsidR="002208DF" w:rsidRDefault="00FD584E" w:rsidP="00A4330C">
      <w:r>
        <w:t>Cuadro No. 1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0"/>
        <w:gridCol w:w="1480"/>
        <w:gridCol w:w="1420"/>
        <w:gridCol w:w="1520"/>
      </w:tblGrid>
      <w:tr w:rsidR="00891533" w:rsidRPr="00891533" w14:paraId="663E7438" w14:textId="77777777" w:rsidTr="00891533">
        <w:trPr>
          <w:trHeight w:val="747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41F95F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54088761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Producción de Agua (MGD)*</w:t>
            </w:r>
          </w:p>
        </w:tc>
      </w:tr>
      <w:tr w:rsidR="00891533" w:rsidRPr="00891533" w14:paraId="6E6594DD" w14:textId="77777777" w:rsidTr="00891533">
        <w:trPr>
          <w:trHeight w:val="552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04FD7C56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B97A99D" w14:textId="1568417E" w:rsidR="00891533" w:rsidRPr="00891533" w:rsidRDefault="004C4A0C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452B29E" w14:textId="685656AB" w:rsidR="00891533" w:rsidRPr="00891533" w:rsidRDefault="004C4A0C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39B354A" w14:textId="1138391C" w:rsidR="00891533" w:rsidRPr="00891533" w:rsidRDefault="004C4A0C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457FBD8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</w:t>
            </w:r>
          </w:p>
        </w:tc>
      </w:tr>
      <w:tr w:rsidR="004C4A0C" w:rsidRPr="00891533" w14:paraId="1804C726" w14:textId="77777777" w:rsidTr="004C4A0C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C4D1" w14:textId="77777777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A5E" w14:textId="382AE184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E21E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143.064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D2F" w14:textId="2736217B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143.477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9A3" w14:textId="5C8A853C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144.475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BD4" w14:textId="388F4903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C4A0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143.672</w:t>
            </w:r>
          </w:p>
        </w:tc>
      </w:tr>
      <w:tr w:rsidR="004C4A0C" w:rsidRPr="00891533" w14:paraId="235F95C9" w14:textId="77777777" w:rsidTr="004C4A0C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C33" w14:textId="77777777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745" w14:textId="6CADFAB2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E21E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114.430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205" w14:textId="73E0B2D7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115.096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D40" w14:textId="5C3EB55A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114.683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526" w14:textId="0CE9C31B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C4A0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114.7</w:t>
            </w:r>
          </w:p>
        </w:tc>
      </w:tr>
      <w:tr w:rsidR="004C4A0C" w:rsidRPr="00891533" w14:paraId="780A6733" w14:textId="77777777" w:rsidTr="004C4A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7D6" w14:textId="77777777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216" w14:textId="24684925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E21E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117.511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B8F" w14:textId="5A3C2A05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115.717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76B" w14:textId="25305C72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858" w14:textId="2269FBCC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C4A0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116.4</w:t>
            </w:r>
          </w:p>
        </w:tc>
      </w:tr>
      <w:tr w:rsidR="004C4A0C" w:rsidRPr="00891533" w14:paraId="43F17F52" w14:textId="77777777" w:rsidTr="004C4A0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A8F" w14:textId="77777777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3AE" w14:textId="32BC29AC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E21E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51.950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AFD" w14:textId="0E47EAFE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80C" w14:textId="6E5240F1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750" w14:textId="708CD9EB" w:rsidR="004C4A0C" w:rsidRPr="00891533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C4A0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50.9</w:t>
            </w:r>
          </w:p>
        </w:tc>
      </w:tr>
      <w:tr w:rsidR="004C4A0C" w:rsidRPr="00891533" w14:paraId="39DED180" w14:textId="77777777" w:rsidTr="004C4A0C">
        <w:trPr>
          <w:trHeight w:val="55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E3CAA" w14:textId="77777777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15D" w14:textId="0775DA46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0E21E5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426.956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AD3" w14:textId="683B5A23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5B6F45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424.657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9C7" w14:textId="5CDBD59A" w:rsidR="004C4A0C" w:rsidRPr="00891533" w:rsidRDefault="004C4A0C" w:rsidP="004C4A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5B6F45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5.715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B10" w14:textId="62CD957B" w:rsidR="004C4A0C" w:rsidRPr="004C4A0C" w:rsidRDefault="004C4A0C" w:rsidP="004C4A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C4A0C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425.8</w:t>
            </w:r>
          </w:p>
        </w:tc>
      </w:tr>
    </w:tbl>
    <w:p w14:paraId="72F3ABCF" w14:textId="34F6D25C" w:rsidR="00ED30E7" w:rsidRDefault="00891533" w:rsidP="00A433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</w:t>
      </w:r>
      <w:r w:rsidR="00FD584E">
        <w:fldChar w:fldCharType="begin"/>
      </w:r>
      <w:r w:rsidR="00FD584E">
        <w:instrText xml:space="preserve"> LINK Excel.Sheet.12 "Libro1" "Hoja1!F1C7:F7C11" \a \f 4 \h </w:instrText>
      </w:r>
      <w:r w:rsidR="00FD584E">
        <w:fldChar w:fldCharType="separate"/>
      </w:r>
    </w:p>
    <w:p w14:paraId="091306BC" w14:textId="77777777" w:rsidR="00FD584E" w:rsidRDefault="00FD584E" w:rsidP="00DE5A6F">
      <w:pPr>
        <w:jc w:val="center"/>
        <w:rPr>
          <w:sz w:val="20"/>
        </w:rPr>
      </w:pPr>
      <w:r>
        <w:fldChar w:fldCharType="end"/>
      </w:r>
      <w:r w:rsidRPr="00FD584E">
        <w:rPr>
          <w:sz w:val="20"/>
        </w:rPr>
        <w:t>Fuente: Dirección de Operaciones</w:t>
      </w:r>
    </w:p>
    <w:p w14:paraId="39F60861" w14:textId="6EADABCA" w:rsidR="002710B6" w:rsidRDefault="002710B6" w:rsidP="00DE5A6F">
      <w:pPr>
        <w:jc w:val="center"/>
        <w:rPr>
          <w:sz w:val="20"/>
        </w:rPr>
      </w:pPr>
    </w:p>
    <w:p w14:paraId="17A4542E" w14:textId="19FEC83B" w:rsidR="00891533" w:rsidRDefault="0011344C" w:rsidP="0011344C">
      <w:pPr>
        <w:rPr>
          <w:sz w:val="20"/>
        </w:rPr>
      </w:pPr>
      <w:bookmarkStart w:id="11" w:name="_Hlk84836371"/>
      <w:r>
        <w:rPr>
          <w:sz w:val="20"/>
        </w:rPr>
        <w:t>Gráfico no. 1</w:t>
      </w:r>
    </w:p>
    <w:bookmarkEnd w:id="11"/>
    <w:p w14:paraId="67D7AE97" w14:textId="56B5A322" w:rsidR="00891533" w:rsidRDefault="000F4CA3" w:rsidP="00DE5A6F">
      <w:pPr>
        <w:jc w:val="center"/>
        <w:rPr>
          <w:sz w:val="20"/>
        </w:rPr>
      </w:pPr>
      <w:r w:rsidRPr="00AA43F1">
        <w:rPr>
          <w:noProof/>
        </w:rPr>
        <w:drawing>
          <wp:inline distT="0" distB="0" distL="0" distR="0" wp14:anchorId="50F1E746" wp14:editId="3EEE7C38">
            <wp:extent cx="5547360" cy="2228850"/>
            <wp:effectExtent l="0" t="0" r="15240" b="0"/>
            <wp:docPr id="7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9D69E9" w14:textId="77777777" w:rsidR="0011344C" w:rsidRDefault="0011344C" w:rsidP="0011344C">
      <w:pPr>
        <w:jc w:val="center"/>
        <w:rPr>
          <w:sz w:val="20"/>
        </w:rPr>
      </w:pPr>
      <w:bookmarkStart w:id="12" w:name="_Hlk84836411"/>
      <w:r w:rsidRPr="00FD584E">
        <w:rPr>
          <w:sz w:val="20"/>
        </w:rPr>
        <w:t>Fuente: Dirección de Operaciones</w:t>
      </w:r>
    </w:p>
    <w:bookmarkEnd w:id="12"/>
    <w:p w14:paraId="0E014AC0" w14:textId="77777777" w:rsidR="0011344C" w:rsidRPr="00FD584E" w:rsidRDefault="0011344C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77777777" w:rsidR="002208DF" w:rsidRPr="0094463A" w:rsidRDefault="00FD584E" w:rsidP="00D60DFA">
      <w:pPr>
        <w:jc w:val="both"/>
        <w:rPr>
          <w:sz w:val="20"/>
        </w:rPr>
      </w:pPr>
      <w:r>
        <w:t>Cuadro No. 2</w:t>
      </w:r>
    </w:p>
    <w:tbl>
      <w:tblPr>
        <w:tblW w:w="411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421"/>
        <w:gridCol w:w="1481"/>
        <w:gridCol w:w="1538"/>
        <w:gridCol w:w="1584"/>
      </w:tblGrid>
      <w:tr w:rsidR="00CD74BC" w:rsidRPr="00CD74BC" w14:paraId="43AE0134" w14:textId="77777777" w:rsidTr="00453066">
        <w:trPr>
          <w:trHeight w:val="204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B8C59F9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62647A20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0F4CA3" w:rsidRPr="00CD74BC" w14:paraId="063D76F3" w14:textId="77777777" w:rsidTr="000F4CA3">
        <w:trPr>
          <w:trHeight w:val="262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05711118" w14:textId="77777777" w:rsidR="000F4CA3" w:rsidRPr="00CD74BC" w:rsidRDefault="000F4CA3" w:rsidP="000F4CA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DA97A18" w14:textId="26EDD93E" w:rsidR="000F4CA3" w:rsidRPr="00CD74BC" w:rsidRDefault="000F4CA3" w:rsidP="000F4CA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9BDC349" w14:textId="498CAED3" w:rsidR="000F4CA3" w:rsidRPr="00CD74BC" w:rsidRDefault="000F4CA3" w:rsidP="000F4CA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FF995D3" w14:textId="04B0EA8A" w:rsidR="000F4CA3" w:rsidRPr="00CD74BC" w:rsidRDefault="000F4CA3" w:rsidP="000F4CA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4F56C02" w14:textId="77777777" w:rsidR="000F4CA3" w:rsidRPr="00CD74BC" w:rsidRDefault="000F4CA3" w:rsidP="000F4CA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 Trimestre</w:t>
            </w:r>
          </w:p>
        </w:tc>
      </w:tr>
      <w:tr w:rsidR="000A56BF" w:rsidRPr="00CD74BC" w14:paraId="7E4785BA" w14:textId="77777777" w:rsidTr="00EF039D">
        <w:trPr>
          <w:trHeight w:val="13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033E" w14:textId="77777777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E5FDB" w14:textId="0EE525DB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F4CA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97.55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1A0" w14:textId="7D2E4F58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98.28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264" w14:textId="02E4B4F9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572F2" w14:textId="35367406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A56B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97.79</w:t>
            </w:r>
          </w:p>
        </w:tc>
      </w:tr>
      <w:tr w:rsidR="000A56BF" w:rsidRPr="00CD74BC" w14:paraId="7DD1AD4A" w14:textId="77777777" w:rsidTr="00EF039D">
        <w:trPr>
          <w:trHeight w:val="20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C48" w14:textId="77777777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7570" w14:textId="36F21909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F4CA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99.26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4C4" w14:textId="4379A8BB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99.63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D32" w14:textId="52F2911E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99.05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7A068" w14:textId="7D650E5A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A56B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99.3</w:t>
            </w:r>
          </w:p>
        </w:tc>
      </w:tr>
      <w:tr w:rsidR="000A56BF" w:rsidRPr="00CD74BC" w14:paraId="4202E66B" w14:textId="77777777" w:rsidTr="00EF039D">
        <w:trPr>
          <w:trHeight w:val="137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54B" w14:textId="77777777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605D" w14:textId="110B9AB8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F4CA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BD6" w14:textId="2E56E0D8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899" w14:textId="6B73ADE3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98.72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BBF9E" w14:textId="638297B2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A56B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97.8</w:t>
            </w:r>
          </w:p>
        </w:tc>
      </w:tr>
      <w:tr w:rsidR="000A56BF" w:rsidRPr="00CD74BC" w14:paraId="44FC3066" w14:textId="77777777" w:rsidTr="00EF039D">
        <w:trPr>
          <w:trHeight w:val="197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E6E" w14:textId="77777777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6758" w14:textId="4DE38854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F4CA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88.43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C74" w14:textId="53CB3EA2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85.23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DAD" w14:textId="48E98E49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70.30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A473F" w14:textId="0F1D8D18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A56B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81.3</w:t>
            </w:r>
          </w:p>
        </w:tc>
      </w:tr>
      <w:tr w:rsidR="000A56BF" w:rsidRPr="00CD74BC" w14:paraId="64957E65" w14:textId="77777777" w:rsidTr="00EF039D">
        <w:trPr>
          <w:trHeight w:val="236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9A434" w14:textId="77777777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2EFD" w14:textId="584EB6DD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0F4CA3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**96.77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806B" w14:textId="14759DB3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6.83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0EA" w14:textId="19EE9B3A" w:rsidR="000A56BF" w:rsidRPr="00CD74BC" w:rsidRDefault="000A56BF" w:rsidP="000A5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**9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4.99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B4E6" w14:textId="3C38D07C" w:rsidR="000A56BF" w:rsidRPr="00CD74BC" w:rsidRDefault="000A56BF" w:rsidP="000A5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0A56B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94.1</w:t>
            </w:r>
          </w:p>
        </w:tc>
      </w:tr>
    </w:tbl>
    <w:p w14:paraId="26766093" w14:textId="77777777" w:rsidR="00666AE0" w:rsidRDefault="00666AE0" w:rsidP="00623B9C"/>
    <w:p w14:paraId="2663A9B7" w14:textId="3A973262" w:rsidR="00666AE0" w:rsidRPr="0094463A" w:rsidRDefault="00010A6C" w:rsidP="00666AE0">
      <w:pPr>
        <w:jc w:val="both"/>
        <w:rPr>
          <w:sz w:val="20"/>
        </w:rPr>
      </w:pPr>
      <w:r>
        <w:rPr>
          <w:sz w:val="20"/>
        </w:rPr>
        <w:t>Cuadro No. 3</w:t>
      </w: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984"/>
        <w:gridCol w:w="1278"/>
        <w:gridCol w:w="1331"/>
      </w:tblGrid>
      <w:tr w:rsidR="00453066" w:rsidRPr="00453066" w14:paraId="6E3328C7" w14:textId="77777777" w:rsidTr="00C33949">
        <w:trPr>
          <w:trHeight w:val="27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3097DFE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0A56BF" w:rsidRPr="00453066" w14:paraId="2839D8EB" w14:textId="77777777" w:rsidTr="000A56BF">
        <w:trPr>
          <w:trHeight w:val="112"/>
        </w:trPr>
        <w:tc>
          <w:tcPr>
            <w:tcW w:w="5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BB03A47" w14:textId="77777777" w:rsidR="000A56BF" w:rsidRPr="00453066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Área Bacteriológica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2B8837E" w14:textId="1A63723E" w:rsidR="000A56BF" w:rsidRPr="00453066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B99607A" w14:textId="67F0EEAD" w:rsidR="000A56BF" w:rsidRPr="00453066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616EAC8" w14:textId="4C72C4B5" w:rsidR="000A56BF" w:rsidRPr="00453066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0A56BF" w:rsidRPr="00453066" w14:paraId="6FD65E0E" w14:textId="77777777" w:rsidTr="000A56BF">
        <w:trPr>
          <w:trHeight w:val="36"/>
        </w:trPr>
        <w:tc>
          <w:tcPr>
            <w:tcW w:w="5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762E" w14:textId="77777777" w:rsidR="000A56BF" w:rsidRPr="00453066" w:rsidRDefault="000A56BF" w:rsidP="000A56BF">
            <w:pPr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Número de muestras tomadas (sembradas)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8F24" w14:textId="42A686EE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A56BF">
              <w:rPr>
                <w:rFonts w:ascii="Arial" w:hAnsi="Arial" w:cs="Arial"/>
                <w:b/>
                <w:bCs/>
                <w:lang w:eastAsia="es-DO"/>
              </w:rPr>
              <w:t>1,145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60C" w14:textId="291266A5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A56BF">
              <w:rPr>
                <w:rFonts w:ascii="Arial" w:hAnsi="Arial" w:cs="Arial"/>
                <w:b/>
                <w:bCs/>
                <w:lang w:eastAsia="es-DO"/>
              </w:rPr>
              <w:t>1,094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8626" w14:textId="6433D4BE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1,0</w:t>
            </w:r>
            <w:r>
              <w:rPr>
                <w:rFonts w:ascii="Arial" w:hAnsi="Arial" w:cs="Arial"/>
                <w:b/>
                <w:bCs/>
                <w:lang w:eastAsia="es-DO"/>
              </w:rPr>
              <w:t>78</w:t>
            </w:r>
          </w:p>
        </w:tc>
      </w:tr>
      <w:tr w:rsidR="000A56BF" w:rsidRPr="00453066" w14:paraId="483AAADC" w14:textId="77777777" w:rsidTr="000A56BF">
        <w:trPr>
          <w:trHeight w:val="95"/>
        </w:trPr>
        <w:tc>
          <w:tcPr>
            <w:tcW w:w="5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41D7" w14:textId="77777777" w:rsidR="000A56BF" w:rsidRPr="00453066" w:rsidRDefault="000A56BF" w:rsidP="000A56BF">
            <w:pPr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Número de muestras contaminadas (Coliformes fecales)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C6EF" w14:textId="77777777" w:rsidR="000A56BF" w:rsidRPr="000A56BF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A56BF">
              <w:rPr>
                <w:rFonts w:ascii="Arial" w:hAnsi="Arial" w:cs="Arial"/>
                <w:b/>
                <w:bCs/>
                <w:lang w:eastAsia="es-DO"/>
              </w:rPr>
              <w:t>35</w:t>
            </w:r>
          </w:p>
          <w:p w14:paraId="6261873B" w14:textId="0993318E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D119" w14:textId="77777777" w:rsidR="000A56BF" w:rsidRPr="000A56BF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A56BF">
              <w:rPr>
                <w:rFonts w:ascii="Arial" w:hAnsi="Arial" w:cs="Arial"/>
                <w:b/>
                <w:bCs/>
                <w:lang w:eastAsia="es-DO"/>
              </w:rPr>
              <w:t>34</w:t>
            </w:r>
          </w:p>
          <w:p w14:paraId="528DD021" w14:textId="41F88994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58D5" w14:textId="03E16629" w:rsidR="000A56BF" w:rsidRPr="00453066" w:rsidRDefault="000A56BF" w:rsidP="000A56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lang w:eastAsia="es-DO"/>
              </w:rPr>
              <w:t>44</w:t>
            </w:r>
          </w:p>
        </w:tc>
      </w:tr>
    </w:tbl>
    <w:p w14:paraId="2AC91700" w14:textId="53F7EB13" w:rsidR="00484CD1" w:rsidRDefault="00484CD1" w:rsidP="00C33949">
      <w:pPr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1.</w:t>
      </w:r>
      <w:r w:rsidRPr="00010A6C">
        <w:rPr>
          <w:sz w:val="18"/>
          <w:szCs w:val="22"/>
        </w:rPr>
        <w:tab/>
        <w:t>Producción de Agua: Millones de Galones Diarios Promedio producido en el mes.</w:t>
      </w:r>
    </w:p>
    <w:p w14:paraId="0A72513B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2.</w:t>
      </w:r>
      <w:r w:rsidRPr="00010A6C">
        <w:rPr>
          <w:sz w:val="18"/>
          <w:szCs w:val="22"/>
        </w:rPr>
        <w:tab/>
        <w:t>Índice de Potabilidad: Porcentaje de muestras negativas a la presencia de coliformes fecales durante el mes. (Normas: Agua apta para consumo el índice de potabilidad &gt;95.0%)</w:t>
      </w:r>
    </w:p>
    <w:p w14:paraId="5EA2F37D" w14:textId="7746FC03" w:rsidR="00FD584E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3.</w:t>
      </w:r>
      <w:r w:rsidRPr="00010A6C">
        <w:rPr>
          <w:sz w:val="18"/>
          <w:szCs w:val="22"/>
        </w:rPr>
        <w:tab/>
        <w:t>Usuarios Activos: No. de clientes catastrados a los que se les facturan los servicios.</w:t>
      </w:r>
    </w:p>
    <w:p w14:paraId="793F044F" w14:textId="01954968" w:rsidR="00477EE7" w:rsidRDefault="00477EE7" w:rsidP="00D60DFA">
      <w:pPr>
        <w:jc w:val="both"/>
        <w:rPr>
          <w:sz w:val="18"/>
          <w:szCs w:val="22"/>
        </w:rPr>
      </w:pPr>
    </w:p>
    <w:p w14:paraId="2217283C" w14:textId="3988648C" w:rsidR="00716BE1" w:rsidRDefault="00716BE1" w:rsidP="00453066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3" w:name="_Toc45270488"/>
      <w:r>
        <w:rPr>
          <w:rFonts w:ascii="Arial" w:hAnsi="Arial" w:cs="Arial"/>
          <w:lang w:val="es-ES"/>
        </w:rPr>
        <w:t>Gestión Comercial</w:t>
      </w:r>
      <w:bookmarkEnd w:id="13"/>
    </w:p>
    <w:p w14:paraId="6D6F44E2" w14:textId="77777777" w:rsidR="00716BE1" w:rsidRDefault="00716BE1" w:rsidP="00844BB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0B2900E" w14:textId="6818EC0A" w:rsidR="00844BBD" w:rsidRDefault="00844BBD" w:rsidP="00636A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621626">
        <w:rPr>
          <w:rFonts w:ascii="Arial" w:hAnsi="Arial" w:cs="Arial"/>
          <w:b/>
          <w:bCs/>
          <w:sz w:val="22"/>
          <w:szCs w:val="22"/>
        </w:rPr>
        <w:t>400,356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621626">
        <w:rPr>
          <w:rFonts w:ascii="Arial" w:hAnsi="Arial" w:cs="Arial"/>
          <w:sz w:val="22"/>
          <w:szCs w:val="22"/>
          <w:lang w:val="es-ES"/>
        </w:rPr>
        <w:t>diciembre</w:t>
      </w:r>
      <w:r w:rsidR="00954620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mostrando un</w:t>
      </w:r>
      <w:r w:rsidR="00E7616F">
        <w:rPr>
          <w:rFonts w:ascii="Arial" w:hAnsi="Arial" w:cs="Arial"/>
          <w:sz w:val="22"/>
          <w:szCs w:val="22"/>
          <w:lang w:val="es-ES"/>
        </w:rPr>
        <w:t xml:space="preserve">os </w:t>
      </w:r>
      <w:r w:rsidR="00621626">
        <w:rPr>
          <w:rFonts w:ascii="Arial" w:hAnsi="Arial" w:cs="Arial"/>
          <w:sz w:val="22"/>
          <w:szCs w:val="22"/>
          <w:lang w:val="es-ES"/>
        </w:rPr>
        <w:t>385</w:t>
      </w:r>
      <w:r w:rsidR="008C70A4" w:rsidRPr="008C70A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en comparación con los existentes al mes de </w:t>
      </w:r>
      <w:r w:rsidR="00621626">
        <w:rPr>
          <w:rFonts w:ascii="Arial" w:hAnsi="Arial" w:cs="Arial"/>
          <w:sz w:val="22"/>
          <w:szCs w:val="22"/>
          <w:lang w:val="es-ES"/>
        </w:rPr>
        <w:t>octubre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(</w:t>
      </w:r>
      <w:r w:rsidR="00954620">
        <w:rPr>
          <w:rFonts w:ascii="Arial" w:hAnsi="Arial" w:cs="Arial"/>
          <w:sz w:val="22"/>
          <w:szCs w:val="22"/>
          <w:lang w:val="es-ES"/>
        </w:rPr>
        <w:t>3</w:t>
      </w:r>
      <w:r w:rsidR="00621626">
        <w:rPr>
          <w:rFonts w:ascii="Arial" w:hAnsi="Arial" w:cs="Arial"/>
          <w:sz w:val="22"/>
          <w:szCs w:val="22"/>
          <w:lang w:val="es-ES"/>
        </w:rPr>
        <w:t>99,971</w:t>
      </w:r>
      <w:r w:rsidR="003E266E">
        <w:rPr>
          <w:rFonts w:ascii="Arial" w:hAnsi="Arial" w:cs="Arial"/>
          <w:sz w:val="22"/>
          <w:szCs w:val="22"/>
          <w:lang w:val="es-ES"/>
        </w:rPr>
        <w:t>)</w:t>
      </w:r>
      <w:r w:rsidR="00E7616F">
        <w:rPr>
          <w:rFonts w:ascii="Arial" w:hAnsi="Arial" w:cs="Arial"/>
          <w:sz w:val="22"/>
          <w:szCs w:val="22"/>
          <w:lang w:val="es-ES"/>
        </w:rPr>
        <w:t>.</w:t>
      </w:r>
      <w:r w:rsidR="00237660">
        <w:rPr>
          <w:rFonts w:ascii="Arial" w:hAnsi="Arial" w:cs="Arial"/>
          <w:sz w:val="22"/>
          <w:szCs w:val="22"/>
          <w:lang w:val="es-ES"/>
        </w:rPr>
        <w:t xml:space="preserve"> </w:t>
      </w:r>
      <w:r w:rsidR="00E7616F">
        <w:rPr>
          <w:rFonts w:ascii="Arial" w:hAnsi="Arial" w:cs="Arial"/>
          <w:sz w:val="22"/>
          <w:szCs w:val="22"/>
          <w:lang w:val="es-ES"/>
        </w:rPr>
        <w:t xml:space="preserve">Mientras </w:t>
      </w:r>
      <w:r w:rsidR="00CE14C7">
        <w:rPr>
          <w:rFonts w:ascii="Arial" w:hAnsi="Arial" w:cs="Arial"/>
          <w:sz w:val="22"/>
          <w:szCs w:val="22"/>
          <w:lang w:val="es-ES"/>
        </w:rPr>
        <w:t>tanto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los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clientes </w:t>
      </w:r>
      <w:r w:rsidRPr="00496CE1">
        <w:rPr>
          <w:rFonts w:ascii="Arial" w:hAnsi="Arial" w:cs="Arial"/>
          <w:sz w:val="22"/>
          <w:szCs w:val="22"/>
          <w:lang w:val="es-ES"/>
        </w:rPr>
        <w:t>de alcantarillado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sanitario</w:t>
      </w:r>
      <w:r w:rsidR="00CE14C7"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terminaron </w:t>
      </w:r>
      <w:r w:rsidR="00E7616F">
        <w:rPr>
          <w:rFonts w:ascii="Arial" w:hAnsi="Arial" w:cs="Arial"/>
          <w:sz w:val="22"/>
          <w:szCs w:val="22"/>
          <w:lang w:val="es-ES"/>
        </w:rPr>
        <w:t>en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unos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</w:t>
      </w:r>
      <w:r w:rsidR="00621626">
        <w:rPr>
          <w:rFonts w:ascii="Arial" w:hAnsi="Arial" w:cs="Arial"/>
          <w:b/>
          <w:bCs/>
          <w:sz w:val="22"/>
          <w:szCs w:val="22"/>
          <w:lang w:val="es-ES"/>
        </w:rPr>
        <w:t>156,550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que</w:t>
      </w:r>
      <w:r w:rsidR="00AC6242">
        <w:rPr>
          <w:rFonts w:ascii="Arial" w:hAnsi="Arial" w:cs="Arial"/>
          <w:sz w:val="22"/>
          <w:szCs w:val="22"/>
          <w:lang w:val="es-ES"/>
        </w:rPr>
        <w:t xml:space="preserve"> se traducen </w:t>
      </w:r>
      <w:r w:rsidR="00CE14C7">
        <w:rPr>
          <w:rFonts w:ascii="Arial" w:hAnsi="Arial" w:cs="Arial"/>
          <w:sz w:val="22"/>
          <w:szCs w:val="22"/>
          <w:lang w:val="es-ES"/>
        </w:rPr>
        <w:t>en uno</w:t>
      </w:r>
      <w:r w:rsidR="00237660">
        <w:rPr>
          <w:rFonts w:ascii="Arial" w:hAnsi="Arial" w:cs="Arial"/>
          <w:sz w:val="22"/>
          <w:szCs w:val="22"/>
          <w:lang w:val="es-ES"/>
        </w:rPr>
        <w:t>s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</w:t>
      </w:r>
      <w:r w:rsidR="00621626">
        <w:rPr>
          <w:rFonts w:ascii="Arial" w:hAnsi="Arial" w:cs="Arial"/>
          <w:sz w:val="22"/>
          <w:szCs w:val="22"/>
          <w:lang w:val="es-ES"/>
        </w:rPr>
        <w:t>414</w:t>
      </w:r>
      <w:r w:rsidR="00237660" w:rsidRPr="00A816AF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versus los </w:t>
      </w:r>
      <w:r w:rsidR="00621626">
        <w:rPr>
          <w:rFonts w:ascii="Arial" w:hAnsi="Arial" w:cs="Arial"/>
          <w:bCs/>
          <w:sz w:val="22"/>
          <w:szCs w:val="22"/>
          <w:lang w:val="es-ES"/>
        </w:rPr>
        <w:t>156,136</w:t>
      </w:r>
      <w:r w:rsidR="001259A0">
        <w:rPr>
          <w:rFonts w:ascii="Arial" w:hAnsi="Arial" w:cs="Arial"/>
          <w:bCs/>
          <w:sz w:val="22"/>
          <w:szCs w:val="22"/>
          <w:lang w:val="es-ES"/>
        </w:rPr>
        <w:t xml:space="preserve"> del mes de </w:t>
      </w:r>
      <w:r w:rsidR="00621626">
        <w:rPr>
          <w:rFonts w:ascii="Arial" w:hAnsi="Arial" w:cs="Arial"/>
          <w:bCs/>
          <w:sz w:val="22"/>
          <w:szCs w:val="22"/>
          <w:lang w:val="es-ES"/>
        </w:rPr>
        <w:t>octubre.</w:t>
      </w:r>
    </w:p>
    <w:p w14:paraId="3D4D4FF7" w14:textId="77777777" w:rsidR="00844BBD" w:rsidRPr="00D60DFA" w:rsidRDefault="00844BBD" w:rsidP="00D60DFA">
      <w:pPr>
        <w:jc w:val="both"/>
        <w:rPr>
          <w:sz w:val="22"/>
        </w:rPr>
      </w:pP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99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242"/>
        <w:gridCol w:w="2301"/>
        <w:gridCol w:w="2243"/>
      </w:tblGrid>
      <w:tr w:rsidR="00010A6C" w:rsidRPr="00010A6C" w14:paraId="543002E9" w14:textId="77777777" w:rsidTr="00010A6C">
        <w:trPr>
          <w:trHeight w:val="448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11EF7D9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</w:p>
        </w:tc>
      </w:tr>
      <w:tr w:rsidR="000A56BF" w:rsidRPr="00010A6C" w14:paraId="00590BC1" w14:textId="77777777" w:rsidTr="00954620">
        <w:trPr>
          <w:trHeight w:val="286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0A56BF" w:rsidRPr="00010A6C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1A363E4F" w14:textId="143BFBD8" w:rsidR="000A56BF" w:rsidRPr="00010A6C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2E01271B" w14:textId="1D745EF5" w:rsidR="000A56BF" w:rsidRPr="00010A6C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7D45F871" w14:textId="7EA963CF" w:rsidR="000A56BF" w:rsidRPr="00010A6C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621626" w:rsidRPr="00010A6C" w14:paraId="33B158F2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6B1816AC" w:rsidR="00621626" w:rsidRPr="00010A6C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D38" w14:textId="459C1420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C51" w14:textId="1B80C124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46" w14:textId="0FFD2894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103,277</w:t>
            </w:r>
          </w:p>
        </w:tc>
      </w:tr>
      <w:tr w:rsidR="00621626" w:rsidRPr="00010A6C" w14:paraId="6EEC08D0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162AB687" w:rsidR="00621626" w:rsidRPr="00010A6C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FE" w14:textId="5FD64F10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D05" w14:textId="45D95A42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7AC" w14:textId="7300C3D6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122,236</w:t>
            </w:r>
          </w:p>
        </w:tc>
      </w:tr>
      <w:tr w:rsidR="00621626" w:rsidRPr="00010A6C" w14:paraId="2E54610C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621626" w:rsidRPr="00010A6C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D1F" w14:textId="1BD1A025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>131,353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A16" w14:textId="47853760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>131,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015" w14:textId="0161B7CA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131,722</w:t>
            </w:r>
          </w:p>
        </w:tc>
      </w:tr>
      <w:tr w:rsidR="00621626" w:rsidRPr="00010A6C" w14:paraId="06DA64FA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621626" w:rsidRPr="00010A6C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A7C" w14:textId="21A9C450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>43,105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46B2" w14:textId="070BD178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>43,</w:t>
            </w: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F7B9" w14:textId="1CAFD922" w:rsidR="00621626" w:rsidRPr="00010A6C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43,121</w:t>
            </w:r>
          </w:p>
        </w:tc>
      </w:tr>
      <w:tr w:rsidR="00621626" w:rsidRPr="00010A6C" w14:paraId="292AFF7D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621626" w:rsidRPr="00010A6C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2D7" w14:textId="1DA2AF06" w:rsidR="00621626" w:rsidRPr="00954620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</w:t>
            </w:r>
            <w:r w:rsidRPr="00105C04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399,971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FFE1" w14:textId="34D1640E" w:rsidR="00621626" w:rsidRPr="00954620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</w:t>
            </w:r>
            <w:r w:rsidRPr="00105C04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400,125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968" w14:textId="5737EDA9" w:rsidR="00621626" w:rsidRPr="00954620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</w:t>
            </w:r>
            <w:r w:rsidRPr="00105C04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400,356</w:t>
            </w:r>
          </w:p>
        </w:tc>
      </w:tr>
    </w:tbl>
    <w:p w14:paraId="1C5834FD" w14:textId="77777777" w:rsidR="00FD584E" w:rsidRDefault="00ED30E7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EF58F2B" w14:textId="77777777" w:rsidR="00E83ECC" w:rsidRDefault="00E83ECC" w:rsidP="00ED30E7">
      <w:pPr>
        <w:rPr>
          <w:sz w:val="22"/>
        </w:rPr>
      </w:pP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254"/>
        <w:gridCol w:w="2314"/>
        <w:gridCol w:w="2256"/>
      </w:tblGrid>
      <w:tr w:rsidR="001259A0" w:rsidRPr="001259A0" w14:paraId="2AD12442" w14:textId="77777777" w:rsidTr="001259A0">
        <w:trPr>
          <w:trHeight w:val="319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0A56BF" w:rsidRPr="001259A0" w14:paraId="2F4BB69C" w14:textId="77777777" w:rsidTr="004A332C">
        <w:trPr>
          <w:trHeight w:val="133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3468C185" w14:textId="77777777" w:rsidR="000A56BF" w:rsidRPr="001259A0" w:rsidRDefault="000A56BF" w:rsidP="000A56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270E10B9" w:rsidR="000A56BF" w:rsidRPr="001259A0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76FA9D40" w:rsidR="000A56BF" w:rsidRPr="001259A0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5CF31BEC" w:rsidR="000A56BF" w:rsidRPr="001259A0" w:rsidRDefault="000A56BF" w:rsidP="000A56B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621626" w:rsidRPr="001259A0" w14:paraId="65D27684" w14:textId="77777777" w:rsidTr="004F3D73">
        <w:trPr>
          <w:trHeight w:val="25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A2900A6" w:rsidR="00621626" w:rsidRPr="001259A0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>
              <w:rPr>
                <w:rStyle w:val="Refdenotaalpie"/>
                <w:rFonts w:ascii="Arial" w:hAnsi="Arial" w:cs="Arial"/>
                <w:b/>
                <w:bCs/>
                <w:lang w:eastAsia="es-DO"/>
              </w:rPr>
              <w:footnoteReference w:id="4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608C0" w14:textId="33C7A739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54,570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A73A8" w14:textId="4A8FC08D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54,570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3DFED" w14:textId="1CD5FD11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54,570 </w:t>
            </w:r>
          </w:p>
        </w:tc>
      </w:tr>
      <w:tr w:rsidR="00621626" w:rsidRPr="001259A0" w14:paraId="6D1C0F9D" w14:textId="77777777" w:rsidTr="004F3D73">
        <w:trPr>
          <w:trHeight w:val="1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FA91E33" w:rsidR="00621626" w:rsidRPr="001259A0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9B2" w14:textId="471110EB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58,309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492" w14:textId="6BFF753A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58,309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D1B" w14:textId="161E3D1C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58,309 </w:t>
            </w:r>
          </w:p>
        </w:tc>
      </w:tr>
      <w:tr w:rsidR="00621626" w:rsidRPr="001259A0" w14:paraId="3803B2D5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621626" w:rsidRPr="001259A0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5B0B" w14:textId="7269503F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 xml:space="preserve"> 33,518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B7D2" w14:textId="55CBABDF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 xml:space="preserve"> 33,</w:t>
            </w: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D2D2" w14:textId="27CB53EF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 33,926</w:t>
            </w:r>
          </w:p>
        </w:tc>
      </w:tr>
      <w:tr w:rsidR="00621626" w:rsidRPr="001259A0" w14:paraId="1ECDD70F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621626" w:rsidRPr="001259A0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9466" w14:textId="077E91FE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 xml:space="preserve"> 9,739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177" w14:textId="29D78160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C04">
              <w:rPr>
                <w:rFonts w:ascii="Arial" w:hAnsi="Arial" w:cs="Arial"/>
                <w:sz w:val="20"/>
                <w:szCs w:val="20"/>
              </w:rPr>
              <w:t xml:space="preserve"> 9,73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15A" w14:textId="792CC445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8C9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 9,745</w:t>
            </w:r>
          </w:p>
        </w:tc>
      </w:tr>
      <w:tr w:rsidR="00621626" w:rsidRPr="001259A0" w14:paraId="6425AF70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621626" w:rsidRPr="001259A0" w:rsidRDefault="00621626" w:rsidP="0062162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94D" w14:textId="06AEB64C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A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05C04">
              <w:rPr>
                <w:rFonts w:ascii="Arial" w:hAnsi="Arial" w:cs="Arial"/>
                <w:b/>
                <w:bCs/>
                <w:sz w:val="22"/>
                <w:szCs w:val="22"/>
              </w:rPr>
              <w:t>156,136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1ECF" w14:textId="3041575B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0DF">
              <w:rPr>
                <w:rFonts w:ascii="Arial" w:hAnsi="Arial" w:cs="Arial"/>
                <w:b/>
                <w:bCs/>
                <w:sz w:val="22"/>
                <w:szCs w:val="22"/>
              </w:rPr>
              <w:t>156,285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AAE3" w14:textId="52E8EF55" w:rsidR="00621626" w:rsidRPr="00C71A73" w:rsidRDefault="00621626" w:rsidP="00621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0DF">
              <w:rPr>
                <w:rFonts w:ascii="Arial" w:hAnsi="Arial" w:cs="Arial"/>
                <w:b/>
                <w:bCs/>
                <w:sz w:val="22"/>
                <w:szCs w:val="22"/>
              </w:rPr>
              <w:t>156,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550</w:t>
            </w:r>
          </w:p>
        </w:tc>
      </w:tr>
    </w:tbl>
    <w:p w14:paraId="5BAC699D" w14:textId="77777777" w:rsidR="00D60DFA" w:rsidRDefault="00D60DFA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>Fuente: Empresas Comercializadoras</w:t>
      </w:r>
    </w:p>
    <w:p w14:paraId="358A75FB" w14:textId="5AEABD94" w:rsidR="005E2DFF" w:rsidRPr="00EA002B" w:rsidRDefault="00B74DE0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4" w:name="_Toc524604055"/>
      <w:bookmarkStart w:id="15" w:name="_Toc525765466"/>
      <w:bookmarkStart w:id="16" w:name="_Toc525767664"/>
      <w:bookmarkStart w:id="17" w:name="_Toc3191415"/>
      <w:bookmarkStart w:id="18" w:name="_Toc45270489"/>
      <w:r>
        <w:rPr>
          <w:rFonts w:ascii="Arial" w:hAnsi="Arial" w:cs="Arial"/>
          <w:lang w:val="es-ES"/>
        </w:rPr>
        <w:lastRenderedPageBreak/>
        <w:t xml:space="preserve"> </w:t>
      </w:r>
      <w:r w:rsidR="005E2DFF" w:rsidRPr="00EA002B">
        <w:rPr>
          <w:rFonts w:ascii="Arial" w:hAnsi="Arial" w:cs="Arial"/>
          <w:lang w:val="es-ES"/>
        </w:rPr>
        <w:t>Informaciones de Interés Ambiental</w:t>
      </w:r>
      <w:bookmarkEnd w:id="14"/>
      <w:bookmarkEnd w:id="15"/>
      <w:bookmarkEnd w:id="16"/>
      <w:bookmarkEnd w:id="17"/>
      <w:bookmarkEnd w:id="18"/>
    </w:p>
    <w:p w14:paraId="1BDCE059" w14:textId="7C650F92" w:rsidR="005E2DFF" w:rsidRPr="00EA002B" w:rsidRDefault="005E2DFF" w:rsidP="005E2DFF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bookmarkStart w:id="19" w:name="_Toc524604056"/>
      <w:bookmarkStart w:id="20" w:name="_Toc525765467"/>
      <w:bookmarkStart w:id="21" w:name="_Toc525767665"/>
      <w:bookmarkStart w:id="22" w:name="_Toc3191416"/>
      <w:bookmarkStart w:id="23" w:name="_Toc45270490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19"/>
      <w:bookmarkEnd w:id="20"/>
      <w:bookmarkEnd w:id="21"/>
      <w:bookmarkEnd w:id="22"/>
      <w:bookmarkEnd w:id="23"/>
    </w:p>
    <w:p w14:paraId="039778B9" w14:textId="77777777" w:rsidR="005E2DFF" w:rsidRPr="00440FC2" w:rsidRDefault="005E2DFF" w:rsidP="005E2DFF">
      <w:pPr>
        <w:rPr>
          <w:rFonts w:ascii="Arial" w:hAnsi="Arial" w:cs="Arial"/>
          <w:b/>
          <w:lang w:val="es-ES"/>
        </w:rPr>
      </w:pPr>
    </w:p>
    <w:p w14:paraId="191AB3DF" w14:textId="38F75C4A" w:rsidR="00C71A73" w:rsidRDefault="00FD7976" w:rsidP="00C71A73">
      <w:pPr>
        <w:jc w:val="both"/>
        <w:rPr>
          <w:rFonts w:ascii="Arial" w:hAnsi="Arial" w:cs="Arial"/>
          <w:lang w:val="es-ES"/>
        </w:rPr>
      </w:pPr>
      <w:bookmarkStart w:id="24" w:name="_Toc525765468"/>
      <w:bookmarkStart w:id="25" w:name="_Toc525767666"/>
      <w:bookmarkStart w:id="26" w:name="_Toc3191417"/>
      <w:bookmarkStart w:id="27" w:name="_Toc45270491"/>
      <w:bookmarkStart w:id="28" w:name="_Hlk534801121"/>
      <w:bookmarkStart w:id="29" w:name="_Hlk84838537"/>
      <w:r w:rsidRPr="00480A6E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actualidad se estima una población de</w:t>
      </w:r>
      <w:r w:rsidRPr="00480A6E">
        <w:rPr>
          <w:rFonts w:ascii="Arial" w:hAnsi="Arial" w:cs="Arial"/>
          <w:color w:val="000000"/>
          <w:lang w:val="es-ES"/>
        </w:rPr>
        <w:t xml:space="preserve">     </w:t>
      </w:r>
      <w:r w:rsidRPr="00933050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3,828,143</w:t>
      </w:r>
      <w:r w:rsidRPr="00480A6E">
        <w:rPr>
          <w:rStyle w:val="Refdenotaalpie"/>
          <w:rFonts w:ascii="Arial" w:hAnsi="Arial" w:cs="Arial"/>
          <w:lang w:val="es-ES"/>
        </w:rPr>
        <w:footnoteReference w:id="5"/>
      </w:r>
      <w:r w:rsidRPr="00480A6E">
        <w:rPr>
          <w:rFonts w:ascii="Arial" w:hAnsi="Arial" w:cs="Arial"/>
          <w:lang w:val="es-ES"/>
        </w:rPr>
        <w:t xml:space="preserve"> en la cual de acuerdo a análisis del comportamiento del abastecimiento de agua a través del acueducto según datos del censo 2010 y el crecimiento habitacional la cobertura de agua potable por fácil acceso (dentro y fuera de la vivienda más llave pública) es de 95.3% (ENHOGAR,2016)  que representa en la actualidad un total </w:t>
      </w:r>
      <w:bookmarkStart w:id="30" w:name="_Hlk510783825"/>
      <w:r w:rsidRPr="00710C61">
        <w:rPr>
          <w:rFonts w:ascii="Arial" w:hAnsi="Arial" w:cs="Arial"/>
          <w:lang w:val="es-ES"/>
        </w:rPr>
        <w:t>3,64</w:t>
      </w:r>
      <w:r>
        <w:rPr>
          <w:rFonts w:ascii="Arial" w:hAnsi="Arial" w:cs="Arial"/>
          <w:lang w:val="es-ES"/>
        </w:rPr>
        <w:t>8</w:t>
      </w:r>
      <w:r w:rsidRPr="00710C61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>220</w:t>
      </w:r>
      <w:r w:rsidRPr="00710C61">
        <w:rPr>
          <w:rFonts w:ascii="Arial" w:hAnsi="Arial" w:cs="Arial"/>
          <w:lang w:val="es-ES"/>
        </w:rPr>
        <w:t xml:space="preserve"> </w:t>
      </w:r>
      <w:r w:rsidRPr="00480A6E">
        <w:rPr>
          <w:rFonts w:ascii="Arial" w:hAnsi="Arial" w:cs="Arial"/>
          <w:lang w:val="es-ES"/>
        </w:rPr>
        <w:t>habitantes</w:t>
      </w:r>
      <w:bookmarkEnd w:id="30"/>
      <w:r w:rsidRPr="00480A6E">
        <w:rPr>
          <w:rFonts w:ascii="Arial" w:hAnsi="Arial" w:cs="Arial"/>
          <w:lang w:val="es-ES"/>
        </w:rPr>
        <w:t>.</w:t>
      </w:r>
    </w:p>
    <w:bookmarkEnd w:id="28"/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4F60AEFB" w14:textId="797EAB0D" w:rsidR="00C71A73" w:rsidRPr="00C71A73" w:rsidRDefault="00C71A73" w:rsidP="00C71A73">
      <w:pPr>
        <w:jc w:val="both"/>
        <w:rPr>
          <w:rFonts w:ascii="Arial" w:hAnsi="Arial" w:cs="Arial"/>
          <w:lang w:val="es-ES"/>
        </w:rPr>
      </w:pPr>
      <w:bookmarkStart w:id="31" w:name="_Hlk84838563"/>
      <w:r w:rsidRPr="00C71A73">
        <w:rPr>
          <w:rFonts w:ascii="Arial" w:hAnsi="Arial" w:cs="Arial"/>
          <w:b/>
          <w:lang w:val="es-ES"/>
        </w:rPr>
        <w:t xml:space="preserve">Es decir que la población con suministro de agua es </w:t>
      </w:r>
      <w:bookmarkEnd w:id="31"/>
      <w:r w:rsidR="00FD7976">
        <w:rPr>
          <w:rFonts w:ascii="Arial" w:hAnsi="Arial" w:cs="Arial"/>
          <w:b/>
          <w:lang w:val="es-ES"/>
        </w:rPr>
        <w:t>3,648,220</w:t>
      </w:r>
      <w:r w:rsidR="00FD7976" w:rsidRPr="00480A6E">
        <w:rPr>
          <w:rFonts w:ascii="Arial" w:hAnsi="Arial" w:cs="Arial"/>
          <w:b/>
          <w:lang w:val="es-ES"/>
        </w:rPr>
        <w:t xml:space="preserve"> habitantes</w:t>
      </w:r>
    </w:p>
    <w:bookmarkEnd w:id="29"/>
    <w:p w14:paraId="2AEB6420" w14:textId="75DAA9DB" w:rsidR="005E2DFF" w:rsidRDefault="005E2DFF" w:rsidP="00CC01E4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4"/>
      <w:bookmarkEnd w:id="25"/>
      <w:bookmarkEnd w:id="26"/>
      <w:bookmarkEnd w:id="27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55034">
      <w:pPr>
        <w:jc w:val="center"/>
        <w:rPr>
          <w:lang w:val="es-ES"/>
        </w:rPr>
      </w:pPr>
    </w:p>
    <w:p w14:paraId="695FED9D" w14:textId="2963175C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FD7976">
        <w:rPr>
          <w:rFonts w:ascii="Arial" w:hAnsi="Arial" w:cs="Arial"/>
          <w:b/>
          <w:lang w:val="es-ES"/>
        </w:rPr>
        <w:t>Diciembre</w:t>
      </w:r>
    </w:p>
    <w:tbl>
      <w:tblPr>
        <w:tblW w:w="27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213"/>
        <w:gridCol w:w="1213"/>
        <w:gridCol w:w="1213"/>
      </w:tblGrid>
      <w:tr w:rsidR="00A57FBC" w:rsidRPr="00A57FBC" w14:paraId="51A83C8B" w14:textId="77777777" w:rsidTr="00A57FBC">
        <w:trPr>
          <w:trHeight w:val="41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5BDA01F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bookmarkStart w:id="32" w:name="_Hlk84838616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SISTEMA DE ABASTECIMIENTO /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558A276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proofErr w:type="gramStart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 NOMINAL</w:t>
            </w:r>
            <w:proofErr w:type="gramEnd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 M</w:t>
            </w: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DO"/>
              </w:rPr>
              <w:t>3</w:t>
            </w: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/S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3015E5D2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NOMINAL MGD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531E6F7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CAPACIDAD PROMEDIO MGD </w:t>
            </w:r>
          </w:p>
        </w:tc>
      </w:tr>
      <w:tr w:rsidR="00A57FBC" w:rsidRPr="00A57FBC" w14:paraId="0940FE01" w14:textId="77777777" w:rsidTr="00A57FBC">
        <w:trPr>
          <w:trHeight w:val="414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3E277F6E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TIPO DE FUENTE (S/P)</w:t>
            </w: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C507E20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70338F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21AD1D12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</w:tr>
      <w:tr w:rsidR="00FD7976" w:rsidRPr="00A57FBC" w14:paraId="269C7100" w14:textId="77777777" w:rsidTr="00A57FBC">
        <w:trPr>
          <w:trHeight w:val="194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D5D2443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Valdesia.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944E52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317AF3C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EAA4EC3" w14:textId="7B229354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143.738</w:t>
            </w:r>
          </w:p>
        </w:tc>
      </w:tr>
      <w:tr w:rsidR="00FD7976" w:rsidRPr="00A57FBC" w14:paraId="248BAEBB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D587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Nizao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795A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F9F0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525571D" w14:textId="1DC0F77F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143.738</w:t>
            </w:r>
          </w:p>
        </w:tc>
      </w:tr>
      <w:tr w:rsidR="00FD7976" w:rsidRPr="00A57FBC" w14:paraId="297AB226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DBB0272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597FF8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68F1B8B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B208426" w14:textId="4727B842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FD7976" w:rsidRPr="00A57FBC" w14:paraId="04844B13" w14:textId="77777777" w:rsidTr="00A57FBC">
        <w:trPr>
          <w:trHeight w:val="42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11785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Haina – Manoguayabo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C0409B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B3460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C953E4F" w14:textId="4D1C723C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54.395</w:t>
            </w:r>
          </w:p>
        </w:tc>
      </w:tr>
      <w:tr w:rsidR="00FD7976" w:rsidRPr="00A57FBC" w14:paraId="43B03E7F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240BA71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Duey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83D7723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1.2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9105DBF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27.4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3E92EAC" w14:textId="47F6ED7A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21.485</w:t>
            </w:r>
          </w:p>
        </w:tc>
      </w:tr>
      <w:tr w:rsidR="00FD7976" w:rsidRPr="00A57FBC" w14:paraId="5763B798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68F3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Isa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67911D0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D22BD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18.3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61AA61E" w14:textId="32F74035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11.753</w:t>
            </w:r>
          </w:p>
        </w:tc>
      </w:tr>
      <w:tr w:rsidR="00FD7976" w:rsidRPr="00A57FBC" w14:paraId="6666EBED" w14:textId="77777777" w:rsidTr="00A57FBC">
        <w:trPr>
          <w:trHeight w:val="56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787353C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91211AC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1.8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53CA2EB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41.5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242C406" w14:textId="56CDE1A1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22.319</w:t>
            </w:r>
          </w:p>
        </w:tc>
      </w:tr>
      <w:tr w:rsidR="00FD7976" w:rsidRPr="00A57FBC" w14:paraId="5B214FBD" w14:textId="77777777" w:rsidTr="00A57FBC">
        <w:trPr>
          <w:trHeight w:val="272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5C375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Haina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8299B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7.8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111CD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178.1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5D4ADED" w14:textId="7D85FF3B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109.952</w:t>
            </w:r>
          </w:p>
        </w:tc>
      </w:tr>
      <w:tr w:rsidR="00FD7976" w:rsidRPr="00A57FBC" w14:paraId="02CC933A" w14:textId="77777777" w:rsidTr="00A57FBC">
        <w:trPr>
          <w:trHeight w:val="197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7FCDC0E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92C91F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C3A8167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B832FC6" w14:textId="6D2E88AF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FD7976" w:rsidRPr="00A57FBC" w14:paraId="60BDB4BD" w14:textId="77777777" w:rsidTr="00A57FBC">
        <w:trPr>
          <w:trHeight w:val="169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8D8CE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Isabela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8E254A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60772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6E88185" w14:textId="52C36FCD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8.342</w:t>
            </w:r>
          </w:p>
        </w:tc>
      </w:tr>
      <w:tr w:rsidR="00FD7976" w:rsidRPr="00A57FBC" w14:paraId="6E7D9793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8CBA64D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Sabana Perdida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7B7CA89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0.3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0E1DF8F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7.59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44A391B" w14:textId="07BE9713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1.738</w:t>
            </w:r>
          </w:p>
        </w:tc>
      </w:tr>
      <w:tr w:rsidR="00FD7976" w:rsidRPr="00A57FBC" w14:paraId="12F5A1BA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CC947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Mata-Mamón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83291C4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F86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9.432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45C45FB" w14:textId="307533C0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2.142</w:t>
            </w:r>
          </w:p>
        </w:tc>
      </w:tr>
      <w:tr w:rsidR="00FD7976" w:rsidRPr="00A57FBC" w14:paraId="1F7571FD" w14:textId="77777777" w:rsidTr="00A57FBC">
        <w:trPr>
          <w:trHeight w:val="42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44A13A4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Los Marenos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8E067D3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1.6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3FBDD33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37.52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061B54F" w14:textId="438E82CC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21.455</w:t>
            </w:r>
          </w:p>
        </w:tc>
      </w:tr>
      <w:tr w:rsidR="00FD7976" w:rsidRPr="00A57FBC" w14:paraId="12EF6518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2CC07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Joya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B7A0F92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249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32.25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DEC7273" w14:textId="2D54EED1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24.933</w:t>
            </w:r>
          </w:p>
        </w:tc>
      </w:tr>
      <w:tr w:rsidR="00FD7976" w:rsidRPr="00A57FBC" w14:paraId="04C89D67" w14:textId="77777777" w:rsidTr="00A57FBC">
        <w:trPr>
          <w:trHeight w:val="7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5060FDB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Acueducto Oriental / S (En construcción) 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49AF8A2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84141E8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91.31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A8A4010" w14:textId="65C0509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68.720</w:t>
            </w:r>
          </w:p>
        </w:tc>
      </w:tr>
      <w:tr w:rsidR="00FD7976" w:rsidRPr="00A57FBC" w14:paraId="79D08877" w14:textId="77777777" w:rsidTr="00A57FBC">
        <w:trPr>
          <w:trHeight w:val="378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B2800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4A4897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F925C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62.802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B2EB487" w14:textId="4B9CF02B" w:rsidR="00FD7976" w:rsidRPr="00A57FBC" w:rsidRDefault="00FD7976" w:rsidP="00FD79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44.694</w:t>
            </w:r>
          </w:p>
        </w:tc>
      </w:tr>
      <w:tr w:rsidR="00FD7976" w:rsidRPr="00A57FBC" w14:paraId="24C15A6B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0102CF3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Ozama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7993987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11.06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C409BF3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252.40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5ABA40E" w14:textId="1CE42A6D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172.02</w:t>
            </w:r>
          </w:p>
        </w:tc>
      </w:tr>
      <w:tr w:rsidR="00FD7976" w:rsidRPr="00A57FBC" w14:paraId="68706BBA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8B69097" w14:textId="77777777" w:rsidR="00FD7976" w:rsidRPr="00A57FBC" w:rsidRDefault="00FD7976" w:rsidP="00FD79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 PROMEDIO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ED5C2E6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9A2EDC9" w14:textId="77777777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585.76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A891827" w14:textId="3D01BF19" w:rsidR="00FD7976" w:rsidRPr="00A57FBC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16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425.715</w:t>
            </w:r>
          </w:p>
        </w:tc>
      </w:tr>
      <w:bookmarkEnd w:id="32"/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02984848" w14:textId="77777777" w:rsidR="00565A17" w:rsidRPr="00AE0C98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E83ECC" w:rsidRDefault="00BE363F" w:rsidP="00716BE1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b/>
          <w:lang w:val="es-ES"/>
        </w:rPr>
      </w:pPr>
      <w:bookmarkStart w:id="33" w:name="_Toc45270492"/>
      <w:r>
        <w:rPr>
          <w:rFonts w:ascii="Arial" w:hAnsi="Arial" w:cs="Arial"/>
          <w:b/>
          <w:lang w:val="es-ES"/>
        </w:rPr>
        <w:lastRenderedPageBreak/>
        <w:t>P</w:t>
      </w:r>
      <w:r w:rsidR="00645D11" w:rsidRPr="00E83ECC">
        <w:rPr>
          <w:rFonts w:ascii="Arial" w:hAnsi="Arial" w:cs="Arial"/>
          <w:b/>
          <w:lang w:val="es-ES"/>
        </w:rPr>
        <w:t>roducción de Aguas Residuales Domésticas:</w:t>
      </w:r>
      <w:bookmarkEnd w:id="33"/>
      <w:r w:rsidR="00645D11" w:rsidRPr="00E83ECC">
        <w:rPr>
          <w:rFonts w:ascii="Arial" w:hAnsi="Arial" w:cs="Arial"/>
          <w:b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p w14:paraId="69D918B2" w14:textId="77777777" w:rsidR="00140F24" w:rsidRDefault="00140F24" w:rsidP="00140F24">
      <w:pPr>
        <w:jc w:val="center"/>
        <w:rPr>
          <w:rFonts w:ascii="Arial" w:hAnsi="Arial" w:cs="Arial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FD7976" w:rsidRPr="00511AD3" w14:paraId="3AA79AFD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DDF4FF5" w14:textId="779BAB87" w:rsidR="00FD7976" w:rsidRPr="00511AD3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4D2CD99F" w:rsidR="00FD7976" w:rsidRPr="00511AD3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03F206BC" w:rsidR="00FD7976" w:rsidRPr="00511AD3" w:rsidRDefault="00FD7976" w:rsidP="00FD797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FD7976" w:rsidRPr="00511AD3" w14:paraId="56617EA3" w14:textId="77777777" w:rsidTr="00E60998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AF1B812" w14:textId="4EB55F7E" w:rsidR="00FD7976" w:rsidRPr="00FD7976" w:rsidRDefault="00FD7976" w:rsidP="00FD79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79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916,643.71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2F746A" w14:textId="422E253B" w:rsidR="00FD7976" w:rsidRPr="00FD7976" w:rsidRDefault="00FD7976" w:rsidP="00FD79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79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917,699.03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91D33C" w14:textId="4BCAD49C" w:rsidR="00FD7976" w:rsidRPr="00FD7976" w:rsidRDefault="00FD7976" w:rsidP="00FD79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79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918,754.36 </w:t>
            </w:r>
          </w:p>
        </w:tc>
      </w:tr>
    </w:tbl>
    <w:p w14:paraId="1B287555" w14:textId="3EAF9D20" w:rsidR="002D002F" w:rsidRDefault="00431C82" w:rsidP="00645D11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</w:instrText>
      </w:r>
      <w:r w:rsidR="002D002F">
        <w:rPr>
          <w:lang w:val="es-ES"/>
        </w:rPr>
        <w:instrText xml:space="preserve">Excel.Sheet.8 "C:\\Users\\katihusca.ledesma\\Downloads\\INDICADORES 2015-proceso.xls" "Tablas para informe 2!F6C1:F7C3" </w:instrText>
      </w:r>
      <w:r>
        <w:rPr>
          <w:lang w:val="es-ES"/>
        </w:rPr>
        <w:instrText xml:space="preserve">\a \f 4 \h </w:instrText>
      </w:r>
      <w:r w:rsidR="00D31E60">
        <w:rPr>
          <w:lang w:val="es-ES"/>
        </w:rPr>
        <w:instrText xml:space="preserve"> \* MERGEFORMAT </w:instrText>
      </w:r>
      <w:r>
        <w:rPr>
          <w:lang w:val="es-ES"/>
        </w:rPr>
        <w:fldChar w:fldCharType="separate"/>
      </w:r>
    </w:p>
    <w:p w14:paraId="6DDA6D3F" w14:textId="77777777" w:rsidR="00FD7976" w:rsidRPr="00480A6E" w:rsidRDefault="00431C82" w:rsidP="00FD7976">
      <w:pPr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FF0000"/>
          <w:lang w:val="es-ES"/>
        </w:rPr>
        <w:fldChar w:fldCharType="end"/>
      </w:r>
      <w:bookmarkStart w:id="34" w:name="_Hlk534801214"/>
      <w:bookmarkStart w:id="35" w:name="_Toc45270493"/>
      <w:bookmarkStart w:id="36" w:name="_Hlk53401006"/>
      <w:bookmarkStart w:id="37" w:name="_Hlk84838664"/>
      <w:r w:rsidR="00C71A73" w:rsidRPr="00C71A73">
        <w:rPr>
          <w:rFonts w:ascii="Arial" w:hAnsi="Arial" w:cs="Arial"/>
          <w:sz w:val="22"/>
          <w:szCs w:val="22"/>
          <w:lang w:val="es-ES"/>
        </w:rPr>
        <w:t xml:space="preserve"> </w:t>
      </w:r>
      <w:r w:rsidR="00FD7976" w:rsidRPr="00480A6E">
        <w:rPr>
          <w:rFonts w:ascii="Arial" w:hAnsi="Arial" w:cs="Arial"/>
          <w:sz w:val="22"/>
          <w:szCs w:val="22"/>
          <w:lang w:val="es-ES"/>
        </w:rPr>
        <w:t>Esta cifra se estima, asumiendo un 80.0% del total de agua producida y la dotación por persona, lo cual representa:</w:t>
      </w:r>
    </w:p>
    <w:p w14:paraId="6F9E0A89" w14:textId="77777777" w:rsidR="00FD7976" w:rsidRPr="00480A6E" w:rsidRDefault="00FD7976" w:rsidP="00FD797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7116633" w14:textId="1D072554" w:rsidR="00C71A73" w:rsidRDefault="00FD7976" w:rsidP="00FD7976">
      <w:pPr>
        <w:ind w:left="360"/>
        <w:rPr>
          <w:rFonts w:ascii="Arial" w:hAnsi="Arial" w:cs="Arial"/>
          <w:lang w:val="es-ES"/>
        </w:rPr>
      </w:pPr>
      <w:r w:rsidRPr="00480A6E">
        <w:rPr>
          <w:rFonts w:ascii="Arial" w:hAnsi="Arial" w:cs="Arial"/>
          <w:sz w:val="22"/>
          <w:lang w:val="es-ES"/>
        </w:rPr>
        <w:t>PARD</w:t>
      </w:r>
      <w:r w:rsidRPr="00480A6E">
        <w:rPr>
          <w:rStyle w:val="Refdenotaalpie"/>
          <w:rFonts w:ascii="Arial" w:hAnsi="Arial" w:cs="Arial"/>
          <w:sz w:val="22"/>
          <w:lang w:val="es-ES"/>
        </w:rPr>
        <w:footnoteReference w:id="6"/>
      </w:r>
      <w:r w:rsidRPr="00480A6E">
        <w:rPr>
          <w:rFonts w:ascii="Arial" w:hAnsi="Arial" w:cs="Arial"/>
          <w:sz w:val="22"/>
          <w:lang w:val="es-ES"/>
        </w:rPr>
        <w:t xml:space="preserve"> = ((</w:t>
      </w:r>
      <w:r w:rsidRPr="00D92294">
        <w:rPr>
          <w:rFonts w:ascii="Arial" w:hAnsi="Arial" w:cs="Arial"/>
          <w:color w:val="000000"/>
          <w:lang w:val="es-ES"/>
        </w:rPr>
        <w:t>3,</w:t>
      </w:r>
      <w:r>
        <w:rPr>
          <w:rFonts w:ascii="Arial" w:hAnsi="Arial" w:cs="Arial"/>
          <w:color w:val="000000"/>
          <w:lang w:val="es-ES"/>
        </w:rPr>
        <w:t>828</w:t>
      </w:r>
      <w:r w:rsidRPr="00D92294">
        <w:rPr>
          <w:rFonts w:ascii="Arial" w:hAnsi="Arial" w:cs="Arial"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>143</w:t>
      </w:r>
      <w:r w:rsidRPr="00D92294">
        <w:rPr>
          <w:rFonts w:ascii="Arial" w:hAnsi="Arial" w:cs="Arial"/>
          <w:color w:val="000000"/>
          <w:lang w:val="es-ES"/>
        </w:rPr>
        <w:t xml:space="preserve"> </w:t>
      </w:r>
      <w:r w:rsidRPr="00480A6E">
        <w:rPr>
          <w:rFonts w:ascii="Arial" w:hAnsi="Arial" w:cs="Arial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x 300 l/hab./día x 0.80) / 1000 = </w:t>
      </w:r>
      <w:r>
        <w:rPr>
          <w:rFonts w:ascii="Arial" w:hAnsi="Arial" w:cs="Arial"/>
          <w:sz w:val="22"/>
          <w:szCs w:val="22"/>
          <w:lang w:val="es-ES"/>
        </w:rPr>
        <w:t xml:space="preserve">918,754.36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vertAlign w:val="superscript"/>
          <w:lang w:val="es-ES"/>
        </w:rPr>
        <w:t>3</w:t>
      </w:r>
      <w:r w:rsidRPr="00480A6E">
        <w:rPr>
          <w:rFonts w:ascii="Arial" w:hAnsi="Arial" w:cs="Arial"/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018A985C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</w:p>
    <w:bookmarkEnd w:id="37"/>
    <w:p w14:paraId="0781A54B" w14:textId="361F9FF2" w:rsidR="00C71A73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FD7976">
        <w:rPr>
          <w:rFonts w:ascii="Arial" w:hAnsi="Arial" w:cs="Arial"/>
          <w:sz w:val="22"/>
          <w:szCs w:val="22"/>
          <w:lang w:val="es-ES"/>
        </w:rPr>
        <w:t>Total, de Aguas Residuales Generadas =    918,754.36 M3/Día</w:t>
      </w:r>
    </w:p>
    <w:p w14:paraId="7647C76D" w14:textId="77777777" w:rsidR="00FD7976" w:rsidRPr="006231CB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34"/>
    <w:p w14:paraId="733D9ACD" w14:textId="5162572F" w:rsidR="00BE363F" w:rsidRPr="00BE363F" w:rsidRDefault="00645D11" w:rsidP="00C71A73">
      <w:pPr>
        <w:ind w:left="360"/>
        <w:rPr>
          <w:rFonts w:ascii="Arial" w:hAnsi="Arial" w:cs="Arial"/>
          <w:b/>
          <w:lang w:val="es-ES"/>
        </w:rPr>
      </w:pPr>
      <w:r w:rsidRPr="003706B3">
        <w:rPr>
          <w:rFonts w:ascii="Arial" w:hAnsi="Arial" w:cs="Arial"/>
          <w:lang w:val="es-ES"/>
        </w:rPr>
        <w:t>Planta de Tratamiento de Aguas Residuales Operadas por la CAASD</w:t>
      </w:r>
      <w:bookmarkEnd w:id="35"/>
    </w:p>
    <w:tbl>
      <w:tblPr>
        <w:tblW w:w="52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4090"/>
        <w:gridCol w:w="4090"/>
      </w:tblGrid>
      <w:tr w:rsidR="00F16120" w:rsidRPr="00447AD6" w14:paraId="1B3BA0B7" w14:textId="77777777" w:rsidTr="00F16120">
        <w:trPr>
          <w:trHeight w:val="102"/>
        </w:trPr>
        <w:tc>
          <w:tcPr>
            <w:tcW w:w="2115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F79C60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409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DAEABD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409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1036B64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A</w:t>
            </w: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</w:t>
            </w:r>
          </w:p>
        </w:tc>
      </w:tr>
      <w:tr w:rsidR="00F16120" w:rsidRPr="00447AD6" w14:paraId="1351D812" w14:textId="77777777" w:rsidTr="00F16120">
        <w:trPr>
          <w:trHeight w:val="177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91479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5749E7C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5F0D615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203.90 </w:t>
            </w:r>
          </w:p>
        </w:tc>
      </w:tr>
      <w:tr w:rsidR="00F16120" w:rsidRPr="00447AD6" w14:paraId="2555EDBD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DAE85B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A10BF46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F86E6E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7,197.12 </w:t>
            </w:r>
          </w:p>
        </w:tc>
      </w:tr>
      <w:tr w:rsidR="00F16120" w:rsidRPr="00447AD6" w14:paraId="45CDBE6F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C8E24D4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427C9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56C463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3,714.34 </w:t>
            </w:r>
          </w:p>
        </w:tc>
      </w:tr>
      <w:tr w:rsidR="00F16120" w:rsidRPr="00447AD6" w14:paraId="23286FB6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10F931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D8AF9B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79A3D24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432.00 </w:t>
            </w:r>
          </w:p>
        </w:tc>
      </w:tr>
      <w:tr w:rsidR="00F16120" w:rsidRPr="00447AD6" w14:paraId="425830EE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1526697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136A804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8D87048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1,088.64 </w:t>
            </w:r>
          </w:p>
        </w:tc>
      </w:tr>
      <w:tr w:rsidR="00F16120" w:rsidRPr="00447AD6" w14:paraId="1D92C232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C59EBD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B92E42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B3078B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616.90 </w:t>
            </w:r>
          </w:p>
        </w:tc>
      </w:tr>
      <w:tr w:rsidR="00F16120" w:rsidRPr="00447AD6" w14:paraId="3949A66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30ABDE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03E23D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AF2A25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535.68 </w:t>
            </w:r>
          </w:p>
        </w:tc>
      </w:tr>
      <w:tr w:rsidR="00F16120" w:rsidRPr="00447AD6" w14:paraId="2414E4A1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81F1B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922148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B7B4BB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3,456.00 </w:t>
            </w:r>
          </w:p>
        </w:tc>
      </w:tr>
      <w:tr w:rsidR="00F16120" w:rsidRPr="00447AD6" w14:paraId="49274201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93C7F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Planta Los Ríos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6AE92E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18"/>
                <w:szCs w:val="18"/>
              </w:rPr>
              <w:t>Av. Paseo del Arroyo, Altos de Arroyo Hondo III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3080681F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6,652.00 </w:t>
            </w:r>
          </w:p>
        </w:tc>
      </w:tr>
      <w:tr w:rsidR="00F16120" w:rsidRPr="00447AD6" w14:paraId="4487B2D4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21C0AE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Planta La Ciénaga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8DB71BA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C/ Francisco del Rosario Sánchez, Guachapita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5A6A15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14,402.88 </w:t>
            </w:r>
          </w:p>
        </w:tc>
      </w:tr>
      <w:tr w:rsidR="00F16120" w:rsidRPr="00447AD6" w14:paraId="19EAEED0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4E436B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2142A87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AB0564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6,912.00 </w:t>
            </w:r>
          </w:p>
        </w:tc>
      </w:tr>
      <w:tr w:rsidR="00F16120" w:rsidRPr="00447AD6" w14:paraId="5ED444F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4D84F31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62FC6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5797041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8,640.00 </w:t>
            </w:r>
          </w:p>
        </w:tc>
      </w:tr>
      <w:tr w:rsidR="00F16120" w:rsidRPr="00447AD6" w14:paraId="22268D3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067231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FB9A4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FEAEA2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302.40 </w:t>
            </w:r>
          </w:p>
        </w:tc>
      </w:tr>
      <w:tr w:rsidR="00F16120" w:rsidRPr="00447AD6" w14:paraId="73C89574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C04ABA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393D38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EE5F3E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701.57 </w:t>
            </w:r>
          </w:p>
        </w:tc>
      </w:tr>
      <w:tr w:rsidR="00F16120" w:rsidRPr="00447AD6" w14:paraId="72BB9531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11A6B5D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D95C21A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54427E7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20,736.00 </w:t>
            </w:r>
          </w:p>
        </w:tc>
      </w:tr>
      <w:tr w:rsidR="00F16120" w:rsidRPr="00447AD6" w14:paraId="71CE612E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157758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345B30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3F3249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3,551.04 </w:t>
            </w:r>
          </w:p>
        </w:tc>
      </w:tr>
      <w:tr w:rsidR="00F16120" w:rsidRPr="00447AD6" w14:paraId="18C4EB1D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5731CB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C2288C0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3E524E3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1,002.24 </w:t>
            </w:r>
          </w:p>
        </w:tc>
      </w:tr>
      <w:tr w:rsidR="00F16120" w:rsidRPr="00447AD6" w14:paraId="5B0ABEF4" w14:textId="77777777" w:rsidTr="00F16120">
        <w:trPr>
          <w:trHeight w:val="4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86C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sz w:val="18"/>
                <w:szCs w:val="18"/>
                <w:lang w:eastAsia="es-DO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9D" w14:textId="77777777" w:rsidR="00F16120" w:rsidRPr="00D14147" w:rsidRDefault="00F16120" w:rsidP="004F7982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3A8" w14:textId="77777777" w:rsidR="00F16120" w:rsidRPr="00D14147" w:rsidRDefault="00F16120" w:rsidP="004F79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80,144.71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38" w:name="_Hlk45125652"/>
      <w:r w:rsidRPr="00BE363F">
        <w:rPr>
          <w:rFonts w:ascii="Arial" w:hAnsi="Arial" w:cs="Arial"/>
          <w:sz w:val="20"/>
          <w:szCs w:val="20"/>
          <w:lang w:val="es-ES"/>
        </w:rPr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38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6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3706B3" w:rsidRDefault="00645D11" w:rsidP="00716BE1">
      <w:pPr>
        <w:pStyle w:val="Ttulo1"/>
        <w:numPr>
          <w:ilvl w:val="0"/>
          <w:numId w:val="7"/>
        </w:numPr>
        <w:rPr>
          <w:rFonts w:ascii="Arial" w:hAnsi="Arial" w:cs="Arial"/>
          <w:b w:val="0"/>
          <w:color w:val="000000"/>
          <w:sz w:val="24"/>
          <w:lang w:val="es-ES"/>
        </w:rPr>
      </w:pPr>
      <w:bookmarkStart w:id="39" w:name="_Toc45270494"/>
      <w:r w:rsidRPr="003706B3">
        <w:rPr>
          <w:rFonts w:ascii="Arial" w:hAnsi="Arial" w:cs="Arial"/>
          <w:color w:val="000000"/>
          <w:sz w:val="24"/>
          <w:lang w:val="es-ES"/>
        </w:rPr>
        <w:lastRenderedPageBreak/>
        <w:t>Aguas Residuales Domésticas Recolectadas en Sistemas de Alcantarillado Sanitario:</w:t>
      </w:r>
      <w:bookmarkEnd w:id="39"/>
      <w:r w:rsidRPr="003706B3">
        <w:rPr>
          <w:rFonts w:ascii="Arial" w:hAnsi="Arial" w:cs="Arial"/>
          <w:color w:val="000000"/>
          <w:sz w:val="24"/>
          <w:lang w:val="es-ES"/>
        </w:rPr>
        <w:t xml:space="preserve"> </w:t>
      </w:r>
    </w:p>
    <w:p w14:paraId="35F1F1BE" w14:textId="77777777" w:rsidR="00E57CFA" w:rsidRDefault="00E57CFA" w:rsidP="00E57CF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E02F2A" w:rsidRPr="00511AD3" w14:paraId="52E4D76F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727E9B37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19F60B59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0DDD4388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E02F2A" w:rsidRPr="00511AD3" w14:paraId="19CB5B05" w14:textId="77777777" w:rsidTr="008977AF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9A746" w14:textId="4C41E5F0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247,020.05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2FC20" w14:textId="1CDCA9DD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247,241.02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F2D59" w14:textId="7139843E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247,454.86 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7DC78D99" w14:textId="77777777" w:rsidR="00E02F2A" w:rsidRPr="00480A6E" w:rsidRDefault="00E02F2A" w:rsidP="00E02F2A">
      <w:pPr>
        <w:ind w:firstLine="36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247,454.86</w:t>
      </w:r>
      <w:r w:rsidRPr="00480A6E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M3/Día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Pr="002235FA">
        <w:rPr>
          <w:rFonts w:ascii="Arial" w:hAnsi="Arial" w:cs="Arial"/>
          <w:b/>
          <w:sz w:val="22"/>
          <w:szCs w:val="22"/>
          <w:u w:val="single"/>
          <w:lang w:val="es-ES"/>
        </w:rPr>
        <w:t>26.9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3</w:t>
      </w:r>
      <w:r w:rsidRPr="002235FA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</w:p>
    <w:p w14:paraId="6B901553" w14:textId="77777777" w:rsidR="00E02F2A" w:rsidRPr="00480A6E" w:rsidRDefault="00E02F2A" w:rsidP="00E02F2A">
      <w:pPr>
        <w:ind w:firstLine="360"/>
        <w:rPr>
          <w:rFonts w:ascii="Arial" w:hAnsi="Arial" w:cs="Arial"/>
          <w:lang w:val="es-ES"/>
        </w:rPr>
      </w:pPr>
    </w:p>
    <w:p w14:paraId="118EFCFA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usuarios catastrados al mes de </w:t>
      </w:r>
      <w:r>
        <w:rPr>
          <w:rFonts w:ascii="Arial" w:hAnsi="Arial" w:cs="Arial"/>
          <w:sz w:val="22"/>
          <w:szCs w:val="22"/>
          <w:lang w:val="es-ES"/>
        </w:rPr>
        <w:t>diciembre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2021 es de </w:t>
      </w:r>
      <w:r>
        <w:rPr>
          <w:rFonts w:ascii="Arial" w:hAnsi="Arial" w:cs="Arial"/>
          <w:b/>
          <w:sz w:val="22"/>
          <w:szCs w:val="22"/>
          <w:lang w:val="es-ES"/>
        </w:rPr>
        <w:t>692,828</w:t>
      </w:r>
      <w:r w:rsidRPr="00D9229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los cuales </w:t>
      </w:r>
      <w:r>
        <w:rPr>
          <w:rFonts w:ascii="Arial" w:hAnsi="Arial" w:cs="Arial"/>
          <w:b/>
          <w:sz w:val="22"/>
          <w:szCs w:val="22"/>
          <w:lang w:val="es-ES"/>
        </w:rPr>
        <w:t>156,550</w:t>
      </w:r>
      <w:r w:rsidRPr="00D9229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>son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clientes con acceso o reciben el servicio de Alcantarillado Sanitario, estos representan en términos de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 w:rsidRPr="00480A6E">
        <w:rPr>
          <w:rFonts w:ascii="Arial" w:hAnsi="Arial" w:cs="Arial"/>
          <w:b/>
          <w:sz w:val="22"/>
          <w:szCs w:val="22"/>
          <w:u w:val="single"/>
          <w:lang w:val="es-ES"/>
        </w:rPr>
        <w:t>22.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60</w:t>
      </w:r>
      <w:r w:rsidRPr="00480A6E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</w:p>
    <w:p w14:paraId="358BC4FC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E10B9EF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es de </w:t>
      </w:r>
      <w:r>
        <w:rPr>
          <w:rFonts w:ascii="Arial" w:hAnsi="Arial" w:cs="Arial"/>
          <w:sz w:val="22"/>
          <w:szCs w:val="22"/>
          <w:lang w:val="es-ES"/>
        </w:rPr>
        <w:t xml:space="preserve">312,443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unidades, estas viviendas llevadas a población mediante el factor de habitantes por viviendas que actualmente es de 3.3, representan </w:t>
      </w:r>
      <w:r>
        <w:rPr>
          <w:rFonts w:ascii="Arial" w:hAnsi="Arial" w:cs="Arial"/>
          <w:b/>
          <w:sz w:val="22"/>
          <w:szCs w:val="22"/>
          <w:lang w:val="es-ES"/>
        </w:rPr>
        <w:t>1,031,062</w:t>
      </w:r>
      <w:r w:rsidRPr="002235FA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Pr="002235FA">
        <w:rPr>
          <w:rFonts w:ascii="Arial" w:hAnsi="Arial" w:cs="Arial"/>
          <w:b/>
          <w:sz w:val="22"/>
          <w:szCs w:val="22"/>
          <w:lang w:val="es-ES"/>
        </w:rPr>
        <w:t>26.9</w:t>
      </w:r>
      <w:r>
        <w:rPr>
          <w:rFonts w:ascii="Arial" w:hAnsi="Arial" w:cs="Arial"/>
          <w:b/>
          <w:sz w:val="22"/>
          <w:szCs w:val="22"/>
          <w:lang w:val="es-ES"/>
        </w:rPr>
        <w:t>3</w:t>
      </w:r>
      <w:r w:rsidRPr="002235FA">
        <w:rPr>
          <w:rFonts w:ascii="Arial" w:hAnsi="Arial" w:cs="Arial"/>
          <w:b/>
          <w:sz w:val="22"/>
          <w:szCs w:val="22"/>
          <w:lang w:val="es-ES"/>
        </w:rPr>
        <w:t>%</w:t>
      </w:r>
    </w:p>
    <w:p w14:paraId="72B9DD1D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5F6492D3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Luego, la cantidad de aguas residuales domésticas recolectadas, será aproximadamente:  </w:t>
      </w:r>
      <w:r>
        <w:rPr>
          <w:rFonts w:ascii="Arial" w:hAnsi="Arial" w:cs="Arial"/>
          <w:sz w:val="22"/>
          <w:szCs w:val="22"/>
          <w:lang w:val="es-ES"/>
        </w:rPr>
        <w:t>1,031,062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x 300 l/hab./día X 0.8 = </w:t>
      </w:r>
      <w:r>
        <w:rPr>
          <w:rFonts w:ascii="Arial" w:hAnsi="Arial" w:cs="Arial"/>
          <w:sz w:val="22"/>
          <w:szCs w:val="22"/>
          <w:lang w:val="es-ES"/>
        </w:rPr>
        <w:t>247,454.86</w:t>
      </w:r>
      <w:r w:rsidRPr="002235FA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M3/Día.</w:t>
      </w:r>
    </w:p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3706B3" w:rsidRDefault="00CE6897" w:rsidP="00716BE1">
      <w:pPr>
        <w:pStyle w:val="Ttulo1"/>
        <w:numPr>
          <w:ilvl w:val="0"/>
          <w:numId w:val="7"/>
        </w:numPr>
        <w:rPr>
          <w:rFonts w:ascii="Arial" w:hAnsi="Arial" w:cs="Arial"/>
          <w:sz w:val="24"/>
          <w:lang w:val="es-ES"/>
        </w:rPr>
      </w:pPr>
      <w:bookmarkStart w:id="40" w:name="_Toc45270495"/>
      <w:r w:rsidRPr="003706B3">
        <w:rPr>
          <w:rFonts w:ascii="Arial" w:hAnsi="Arial" w:cs="Arial"/>
          <w:sz w:val="24"/>
          <w:lang w:val="es-ES"/>
        </w:rPr>
        <w:t>Aguas Residuales Dom</w:t>
      </w:r>
      <w:r w:rsidR="003706B3" w:rsidRPr="003706B3">
        <w:rPr>
          <w:rFonts w:ascii="Arial" w:hAnsi="Arial" w:cs="Arial"/>
          <w:sz w:val="24"/>
          <w:lang w:val="es-ES"/>
        </w:rPr>
        <w:t>ésticas que reciben tratamiento</w:t>
      </w:r>
      <w:bookmarkEnd w:id="40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E02F2A" w:rsidRPr="00511AD3" w14:paraId="1E3C4DC3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448A9A" w14:textId="556A9595" w:rsidR="00E02F2A" w:rsidRPr="00684C07" w:rsidRDefault="00E02F2A" w:rsidP="00E02F2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F862643" w14:textId="1BA4EE47" w:rsidR="00E02F2A" w:rsidRPr="00684C07" w:rsidRDefault="00E02F2A" w:rsidP="00E02F2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876BCF9" w14:textId="7434DBC9" w:rsidR="00E02F2A" w:rsidRPr="00684C07" w:rsidRDefault="00E02F2A" w:rsidP="00E02F2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E02F2A" w:rsidRPr="00511AD3" w14:paraId="30E2541F" w14:textId="77777777" w:rsidTr="00356A25">
        <w:trPr>
          <w:trHeight w:val="276"/>
          <w:jc w:val="center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7FF940" w14:textId="181C4D01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32.445%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89C3B2" w14:textId="1EC5E0C5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32.416%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2256D63" w14:textId="1EBA5F9C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32.39%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162997B4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bookmarkStart w:id="41" w:name="_Hlk84838955"/>
      <w:r w:rsidRPr="00480A6E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de </w:t>
      </w:r>
      <w:r>
        <w:rPr>
          <w:rFonts w:ascii="Arial" w:hAnsi="Arial" w:cs="Arial"/>
          <w:sz w:val="22"/>
          <w:szCs w:val="22"/>
          <w:lang w:val="es-ES"/>
        </w:rPr>
        <w:t>247,454.86</w:t>
      </w:r>
      <w:r w:rsidRPr="00A76A70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/Día, de los cuales reciben tratamiento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7"/>
      </w:r>
      <w:r w:rsidRPr="00480A6E">
        <w:rPr>
          <w:rFonts w:ascii="Arial" w:hAnsi="Arial" w:cs="Arial"/>
          <w:sz w:val="22"/>
          <w:szCs w:val="22"/>
          <w:lang w:val="es-ES"/>
        </w:rPr>
        <w:t>.</w:t>
      </w:r>
    </w:p>
    <w:p w14:paraId="54AD992D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2DA2373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Por tanto, el </w:t>
      </w:r>
      <w:r>
        <w:rPr>
          <w:rFonts w:ascii="Arial" w:hAnsi="Arial" w:cs="Arial"/>
          <w:b/>
          <w:bCs/>
          <w:sz w:val="22"/>
          <w:szCs w:val="22"/>
        </w:rPr>
        <w:t>32.39</w:t>
      </w:r>
      <w:r w:rsidRPr="00A76A70">
        <w:rPr>
          <w:rFonts w:ascii="Arial" w:hAnsi="Arial" w:cs="Arial"/>
          <w:b/>
          <w:bCs/>
          <w:sz w:val="22"/>
          <w:szCs w:val="22"/>
        </w:rPr>
        <w:t>%</w:t>
      </w:r>
      <w:r w:rsidRPr="00480A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258EACEC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562797" w14:textId="6D8CB1C6" w:rsidR="0034692D" w:rsidRPr="00D60BC9" w:rsidRDefault="00E02F2A" w:rsidP="00E02F2A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%ARRT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 w:rsidRPr="00480A6E">
        <w:rPr>
          <w:rFonts w:ascii="Arial" w:hAnsi="Arial" w:cs="Arial"/>
          <w:sz w:val="22"/>
          <w:szCs w:val="22"/>
          <w:lang w:val="es-ES"/>
        </w:rPr>
        <w:t xml:space="preserve"> = </w:t>
      </w:r>
      <w:bookmarkStart w:id="42" w:name="_Hlk85202439"/>
      <w:bookmarkStart w:id="43" w:name="_Hlk85202520"/>
      <w:r w:rsidRPr="00480A6E">
        <w:rPr>
          <w:rFonts w:ascii="Arial" w:hAnsi="Arial" w:cs="Arial"/>
          <w:sz w:val="22"/>
          <w:szCs w:val="22"/>
          <w:lang w:val="es-ES"/>
        </w:rPr>
        <w:t>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bookmarkEnd w:id="43"/>
      <w:r w:rsidRPr="00480A6E">
        <w:rPr>
          <w:rFonts w:ascii="Arial" w:hAnsi="Arial" w:cs="Arial"/>
          <w:sz w:val="22"/>
          <w:szCs w:val="22"/>
          <w:lang w:val="es-ES"/>
        </w:rPr>
        <w:t xml:space="preserve"> </w:t>
      </w:r>
      <w:bookmarkEnd w:id="42"/>
      <w:r w:rsidRPr="00480A6E">
        <w:rPr>
          <w:rFonts w:ascii="Arial" w:hAnsi="Arial" w:cs="Arial"/>
          <w:sz w:val="22"/>
          <w:szCs w:val="22"/>
          <w:lang w:val="es-ES"/>
        </w:rPr>
        <w:t xml:space="preserve">/ </w:t>
      </w:r>
      <w:r>
        <w:rPr>
          <w:rFonts w:ascii="Arial" w:hAnsi="Arial" w:cs="Arial"/>
          <w:sz w:val="22"/>
          <w:szCs w:val="22"/>
          <w:lang w:val="es-ES"/>
        </w:rPr>
        <w:t>247,454.86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Pr="00A76A70">
        <w:rPr>
          <w:rFonts w:ascii="Arial" w:hAnsi="Arial" w:cs="Arial"/>
          <w:b/>
          <w:bCs/>
          <w:sz w:val="22"/>
          <w:szCs w:val="22"/>
        </w:rPr>
        <w:t>32.</w:t>
      </w:r>
      <w:r>
        <w:rPr>
          <w:rFonts w:ascii="Arial" w:hAnsi="Arial" w:cs="Arial"/>
          <w:b/>
          <w:bCs/>
          <w:sz w:val="22"/>
          <w:szCs w:val="22"/>
        </w:rPr>
        <w:t>39</w:t>
      </w:r>
      <w:r w:rsidRPr="00A76A70">
        <w:rPr>
          <w:rFonts w:ascii="Arial" w:hAnsi="Arial" w:cs="Arial"/>
          <w:b/>
          <w:bCs/>
          <w:sz w:val="22"/>
          <w:szCs w:val="22"/>
        </w:rPr>
        <w:t>%</w:t>
      </w:r>
    </w:p>
    <w:bookmarkEnd w:id="41"/>
    <w:p w14:paraId="616E6DB0" w14:textId="6B8D98FA" w:rsidR="003706B3" w:rsidRDefault="003706B3" w:rsidP="00ED30E7">
      <w:pPr>
        <w:rPr>
          <w:color w:val="FF0000"/>
        </w:rPr>
      </w:pPr>
    </w:p>
    <w:p w14:paraId="3232A030" w14:textId="5B382488" w:rsidR="00E02F2A" w:rsidRDefault="00E02F2A" w:rsidP="00ED30E7">
      <w:pPr>
        <w:rPr>
          <w:color w:val="FF0000"/>
        </w:rPr>
      </w:pPr>
    </w:p>
    <w:p w14:paraId="13DE601B" w14:textId="6D7CD02F" w:rsidR="00E02F2A" w:rsidRDefault="00E02F2A" w:rsidP="00ED30E7">
      <w:pPr>
        <w:rPr>
          <w:color w:val="FF0000"/>
        </w:rPr>
      </w:pPr>
    </w:p>
    <w:p w14:paraId="684B9C2C" w14:textId="60A49186" w:rsidR="00E02F2A" w:rsidRDefault="00E02F2A" w:rsidP="00ED30E7">
      <w:pPr>
        <w:rPr>
          <w:color w:val="FF0000"/>
        </w:rPr>
      </w:pPr>
    </w:p>
    <w:p w14:paraId="246F99A6" w14:textId="052E2C6B" w:rsidR="00E02F2A" w:rsidRDefault="00E02F2A" w:rsidP="00ED30E7">
      <w:pPr>
        <w:rPr>
          <w:color w:val="FF0000"/>
        </w:rPr>
      </w:pPr>
    </w:p>
    <w:p w14:paraId="576ABCB2" w14:textId="7C82698C" w:rsidR="00E02F2A" w:rsidRDefault="00E02F2A" w:rsidP="00ED30E7">
      <w:pPr>
        <w:rPr>
          <w:color w:val="FF0000"/>
        </w:rPr>
      </w:pPr>
    </w:p>
    <w:p w14:paraId="32181280" w14:textId="77777777" w:rsidR="00E02F2A" w:rsidRDefault="00E02F2A" w:rsidP="00ED30E7">
      <w:pPr>
        <w:rPr>
          <w:color w:val="FF0000"/>
        </w:rPr>
      </w:pPr>
    </w:p>
    <w:p w14:paraId="2D797A97" w14:textId="0E0EA0F3" w:rsidR="0034692D" w:rsidRDefault="00E02F2A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4" w:name="_Hlk21510645"/>
      <w:bookmarkStart w:id="45" w:name="_Hlk534803192"/>
      <w:bookmarkStart w:id="46" w:name="_Hlk84839072"/>
      <w:r w:rsidRPr="00480A6E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Ahora bien, la cantidad total de agua que se genera en la zona del Distrito Nacional, la Provincia Santo Domingo y sus Municipio se calcula en </w:t>
      </w:r>
      <w:r>
        <w:rPr>
          <w:rFonts w:ascii="Arial" w:hAnsi="Arial" w:cs="Arial"/>
          <w:b/>
          <w:sz w:val="22"/>
          <w:szCs w:val="22"/>
          <w:lang w:val="es-ES"/>
        </w:rPr>
        <w:t>918,754.36</w:t>
      </w:r>
      <w:r w:rsidRPr="00A76A7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/>
          <w:sz w:val="22"/>
          <w:szCs w:val="22"/>
          <w:lang w:val="es-ES"/>
        </w:rPr>
        <w:t>M3/día, de este volumen la institución cuenta con la capacidad para tratar 80,144.71 M3/día.</w:t>
      </w:r>
    </w:p>
    <w:p w14:paraId="2860CC66" w14:textId="77777777" w:rsidR="0034692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4"/>
    <w:bookmarkEnd w:id="45"/>
    <w:p w14:paraId="22C921CD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480A6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76A70">
        <w:rPr>
          <w:rFonts w:ascii="Arial" w:hAnsi="Arial" w:cs="Arial"/>
          <w:bCs/>
          <w:sz w:val="22"/>
          <w:szCs w:val="22"/>
          <w:lang w:val="es-ES"/>
        </w:rPr>
        <w:t>8.7</w:t>
      </w:r>
      <w:r>
        <w:rPr>
          <w:rFonts w:ascii="Arial" w:hAnsi="Arial" w:cs="Arial"/>
          <w:bCs/>
          <w:sz w:val="22"/>
          <w:szCs w:val="22"/>
          <w:lang w:val="es-ES"/>
        </w:rPr>
        <w:t>23</w:t>
      </w:r>
      <w:r w:rsidRPr="00A76A70">
        <w:rPr>
          <w:rFonts w:ascii="Arial" w:hAnsi="Arial" w:cs="Arial"/>
          <w:bCs/>
          <w:sz w:val="22"/>
          <w:szCs w:val="22"/>
          <w:lang w:val="es-ES"/>
        </w:rPr>
        <w:t>%</w:t>
      </w:r>
    </w:p>
    <w:p w14:paraId="19227504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EFCF2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Calculo:</w:t>
      </w:r>
    </w:p>
    <w:p w14:paraId="5FE9F31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D1E90FE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%ARGT 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9"/>
      </w:r>
      <w:r w:rsidRPr="00480A6E">
        <w:rPr>
          <w:rFonts w:ascii="Arial" w:hAnsi="Arial" w:cs="Arial"/>
          <w:sz w:val="22"/>
          <w:szCs w:val="22"/>
          <w:lang w:val="es-ES"/>
        </w:rPr>
        <w:t>=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/ </w:t>
      </w:r>
      <w:r>
        <w:rPr>
          <w:rFonts w:ascii="Arial" w:hAnsi="Arial" w:cs="Arial"/>
          <w:sz w:val="22"/>
          <w:szCs w:val="22"/>
          <w:lang w:val="es-ES"/>
        </w:rPr>
        <w:t>918,754.36</w:t>
      </w:r>
      <w:r w:rsidRPr="00A76A70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Pr="00A76A70">
        <w:rPr>
          <w:rFonts w:ascii="Arial" w:hAnsi="Arial" w:cs="Arial"/>
          <w:b/>
          <w:sz w:val="22"/>
          <w:szCs w:val="22"/>
          <w:lang w:val="es-ES"/>
        </w:rPr>
        <w:t>8.7</w:t>
      </w:r>
      <w:r>
        <w:rPr>
          <w:rFonts w:ascii="Arial" w:hAnsi="Arial" w:cs="Arial"/>
          <w:b/>
          <w:sz w:val="22"/>
          <w:szCs w:val="22"/>
          <w:lang w:val="es-ES"/>
        </w:rPr>
        <w:t>23</w:t>
      </w:r>
      <w:r w:rsidRPr="00A76A70">
        <w:rPr>
          <w:rFonts w:ascii="Arial" w:hAnsi="Arial" w:cs="Arial"/>
          <w:b/>
          <w:sz w:val="22"/>
          <w:szCs w:val="22"/>
          <w:lang w:val="es-ES"/>
        </w:rPr>
        <w:t>%</w:t>
      </w:r>
    </w:p>
    <w:bookmarkEnd w:id="46"/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E02F2A" w:rsidRPr="00511AD3" w14:paraId="4C667B1B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236CE982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4E1A3C35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7BB0F061" w:rsidR="00E02F2A" w:rsidRPr="00511AD3" w:rsidRDefault="00E02F2A" w:rsidP="00E02F2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E02F2A" w:rsidRPr="00511AD3" w14:paraId="688B7813" w14:textId="77777777" w:rsidTr="006D0C1F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D8AC3" w14:textId="61FD6A98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8.743%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1070C" w14:textId="62D811CD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8.733%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4837A5" w14:textId="117FE5BC" w:rsidR="00E02F2A" w:rsidRPr="00E02F2A" w:rsidRDefault="00E02F2A" w:rsidP="00E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F2A">
              <w:rPr>
                <w:rFonts w:ascii="Arial" w:hAnsi="Arial" w:cs="Arial"/>
                <w:b/>
                <w:bCs/>
                <w:sz w:val="22"/>
                <w:szCs w:val="22"/>
              </w:rPr>
              <w:t>8.723%</w:t>
            </w: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7C2F865D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76553B">
        <w:rPr>
          <w:rFonts w:ascii="Arial" w:hAnsi="Arial" w:cs="Arial"/>
          <w:b/>
        </w:rPr>
        <w:t>Octubre</w:t>
      </w:r>
    </w:p>
    <w:p w14:paraId="6596A9E7" w14:textId="0F442E0F" w:rsidR="00DF5C91" w:rsidRDefault="00DF5C91" w:rsidP="00DF5C91">
      <w:pPr>
        <w:jc w:val="center"/>
        <w:rPr>
          <w:rFonts w:ascii="Arial" w:hAnsi="Arial" w:cs="Arial"/>
          <w:b/>
        </w:rPr>
      </w:pPr>
    </w:p>
    <w:p w14:paraId="794223C2" w14:textId="0FBAEDB9" w:rsidR="003E56B4" w:rsidRPr="003706B3" w:rsidRDefault="003E56B4" w:rsidP="003E56B4">
      <w:pPr>
        <w:jc w:val="center"/>
        <w:rPr>
          <w:rFonts w:ascii="Arial" w:hAnsi="Arial" w:cs="Arial"/>
          <w:b/>
        </w:rPr>
      </w:pPr>
    </w:p>
    <w:p w14:paraId="07E679F5" w14:textId="5AF46236" w:rsidR="00367DEC" w:rsidRDefault="0076553B" w:rsidP="007C430A">
      <w:pPr>
        <w:jc w:val="center"/>
        <w:rPr>
          <w:rFonts w:ascii="Arial" w:hAnsi="Arial" w:cs="Arial"/>
          <w:b/>
        </w:rPr>
      </w:pPr>
      <w:r w:rsidRPr="009256C2">
        <w:rPr>
          <w:noProof/>
        </w:rPr>
        <w:drawing>
          <wp:inline distT="0" distB="0" distL="0" distR="0" wp14:anchorId="74CEB480" wp14:editId="1993ECE9">
            <wp:extent cx="4572000" cy="2997835"/>
            <wp:effectExtent l="0" t="0" r="0" b="12065"/>
            <wp:docPr id="8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2A1A5E" w14:textId="76098B93" w:rsidR="00367DEC" w:rsidRDefault="00367DEC" w:rsidP="00DF5C91">
      <w:pPr>
        <w:rPr>
          <w:rFonts w:ascii="Arial" w:hAnsi="Arial" w:cs="Arial"/>
          <w:b/>
        </w:rPr>
      </w:pPr>
    </w:p>
    <w:p w14:paraId="673C840E" w14:textId="77777777" w:rsidR="0034692D" w:rsidRDefault="0034692D" w:rsidP="00DF5C91">
      <w:pPr>
        <w:rPr>
          <w:rFonts w:ascii="Arial" w:hAnsi="Arial" w:cs="Arial"/>
          <w:b/>
        </w:rPr>
      </w:pPr>
    </w:p>
    <w:p w14:paraId="1EEB9FBD" w14:textId="1248F07E" w:rsidR="0034692D" w:rsidRDefault="0034692D" w:rsidP="00DF5C91">
      <w:pPr>
        <w:rPr>
          <w:rFonts w:ascii="Arial" w:hAnsi="Arial" w:cs="Arial"/>
          <w:b/>
        </w:rPr>
      </w:pPr>
    </w:p>
    <w:p w14:paraId="133ED73C" w14:textId="6CD3DAE2" w:rsidR="00235040" w:rsidRDefault="00235040" w:rsidP="00DF5C91">
      <w:pPr>
        <w:rPr>
          <w:rFonts w:ascii="Arial" w:hAnsi="Arial" w:cs="Arial"/>
          <w:b/>
        </w:rPr>
      </w:pPr>
    </w:p>
    <w:p w14:paraId="1680F1E3" w14:textId="6BCC4696" w:rsidR="00235040" w:rsidRDefault="00235040" w:rsidP="00DF5C91">
      <w:pPr>
        <w:rPr>
          <w:rFonts w:ascii="Arial" w:hAnsi="Arial" w:cs="Arial"/>
          <w:b/>
        </w:rPr>
      </w:pPr>
    </w:p>
    <w:p w14:paraId="16BCE061" w14:textId="66F8B4B0" w:rsidR="00235040" w:rsidRDefault="00235040" w:rsidP="00DF5C91">
      <w:pPr>
        <w:rPr>
          <w:rFonts w:ascii="Arial" w:hAnsi="Arial" w:cs="Arial"/>
          <w:b/>
        </w:rPr>
      </w:pPr>
    </w:p>
    <w:p w14:paraId="05678883" w14:textId="77777777" w:rsidR="00367DEC" w:rsidRDefault="00367DEC" w:rsidP="00DF5C91">
      <w:pPr>
        <w:rPr>
          <w:rFonts w:ascii="Arial" w:hAnsi="Arial" w:cs="Arial"/>
          <w:b/>
        </w:rPr>
      </w:pPr>
    </w:p>
    <w:p w14:paraId="248A6149" w14:textId="59AA083D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lastRenderedPageBreak/>
        <w:t xml:space="preserve">Gráfica </w:t>
      </w:r>
      <w:r>
        <w:rPr>
          <w:rFonts w:ascii="Arial" w:hAnsi="Arial" w:cs="Arial"/>
          <w:b/>
        </w:rPr>
        <w:t xml:space="preserve">2. </w:t>
      </w:r>
      <w:r w:rsidR="0076553B">
        <w:rPr>
          <w:rFonts w:ascii="Arial" w:hAnsi="Arial" w:cs="Arial"/>
          <w:b/>
        </w:rPr>
        <w:t>Noviembre</w:t>
      </w:r>
    </w:p>
    <w:p w14:paraId="5BFD6766" w14:textId="23B32679" w:rsidR="00DF5C91" w:rsidRDefault="00DF5C91" w:rsidP="00DF5C91">
      <w:pPr>
        <w:jc w:val="center"/>
        <w:rPr>
          <w:rFonts w:ascii="Arial" w:hAnsi="Arial" w:cs="Arial"/>
          <w:b/>
        </w:rPr>
      </w:pPr>
    </w:p>
    <w:p w14:paraId="4F0EB513" w14:textId="5964CDD5" w:rsidR="00DF5C91" w:rsidRDefault="0076553B" w:rsidP="007C430A">
      <w:pPr>
        <w:ind w:left="708" w:firstLine="708"/>
        <w:rPr>
          <w:noProof/>
          <w:sz w:val="22"/>
          <w:szCs w:val="22"/>
        </w:rPr>
      </w:pPr>
      <w:r w:rsidRPr="00ED3BE3">
        <w:rPr>
          <w:noProof/>
        </w:rPr>
        <w:drawing>
          <wp:inline distT="0" distB="0" distL="0" distR="0" wp14:anchorId="3E8698BC" wp14:editId="44F38A89">
            <wp:extent cx="4568825" cy="2600325"/>
            <wp:effectExtent l="0" t="0" r="3175" b="9525"/>
            <wp:docPr id="9" name="Grá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F4097A" w14:textId="04B0C6ED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117C2B0A" w14:textId="2D4949F9" w:rsidR="00DF5C91" w:rsidRDefault="00DF5C91" w:rsidP="00DF5C91">
      <w:pPr>
        <w:rPr>
          <w:rFonts w:ascii="Arial" w:hAnsi="Arial" w:cs="Arial"/>
          <w:b/>
        </w:rPr>
      </w:pPr>
      <w:bookmarkStart w:id="47" w:name="_Hlk69310963"/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76553B">
        <w:rPr>
          <w:rFonts w:ascii="Arial" w:hAnsi="Arial" w:cs="Arial"/>
          <w:b/>
        </w:rPr>
        <w:t>Diciembre</w:t>
      </w:r>
    </w:p>
    <w:bookmarkEnd w:id="47"/>
    <w:p w14:paraId="147DA80F" w14:textId="2465803F" w:rsidR="00DF5C91" w:rsidRDefault="0076553B" w:rsidP="0034692D">
      <w:pPr>
        <w:ind w:left="708" w:firstLine="708"/>
        <w:rPr>
          <w:noProof/>
          <w:sz w:val="22"/>
          <w:szCs w:val="22"/>
        </w:rPr>
      </w:pPr>
      <w:r w:rsidRPr="00AA43F1">
        <w:rPr>
          <w:noProof/>
        </w:rPr>
        <w:drawing>
          <wp:inline distT="0" distB="0" distL="0" distR="0" wp14:anchorId="379C1E42" wp14:editId="07BEDF71">
            <wp:extent cx="4568825" cy="2590165"/>
            <wp:effectExtent l="0" t="0" r="3175" b="635"/>
            <wp:docPr id="10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77777777" w:rsidR="00547122" w:rsidRDefault="00547122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77777777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           Analista de Datos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</w:t>
      </w:r>
      <w:proofErr w:type="spellStart"/>
      <w:r>
        <w:rPr>
          <w:rFonts w:ascii="Bookman Old Style" w:hAnsi="Bookman Old Style"/>
          <w:sz w:val="20"/>
        </w:rPr>
        <w:t>Enc</w:t>
      </w:r>
      <w:proofErr w:type="spellEnd"/>
      <w:r>
        <w:rPr>
          <w:rFonts w:ascii="Bookman Old Style" w:hAnsi="Bookman Old Style"/>
          <w:sz w:val="20"/>
        </w:rPr>
        <w:t>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9B3592">
      <w:headerReference w:type="default" r:id="rId13"/>
      <w:pgSz w:w="11906" w:h="16838"/>
      <w:pgMar w:top="1440" w:right="1080" w:bottom="1440" w:left="108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A345" w14:textId="77777777" w:rsidR="00423350" w:rsidRDefault="00423350" w:rsidP="00A4330C">
      <w:r>
        <w:separator/>
      </w:r>
    </w:p>
  </w:endnote>
  <w:endnote w:type="continuationSeparator" w:id="0">
    <w:p w14:paraId="59F8888B" w14:textId="77777777" w:rsidR="00423350" w:rsidRDefault="00423350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2874" w14:textId="77777777" w:rsidR="00423350" w:rsidRDefault="00423350" w:rsidP="00A4330C">
      <w:r>
        <w:separator/>
      </w:r>
    </w:p>
  </w:footnote>
  <w:footnote w:type="continuationSeparator" w:id="0">
    <w:p w14:paraId="7E80C870" w14:textId="77777777" w:rsidR="00423350" w:rsidRDefault="00423350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1748C56F" w:rsidR="00565A17" w:rsidRPr="00C33949" w:rsidRDefault="00565A1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3949">
        <w:t xml:space="preserve">Las estadísticas </w:t>
      </w:r>
      <w:r w:rsidR="00954620" w:rsidRPr="00C33949">
        <w:t>del trimestre</w:t>
      </w:r>
      <w:r w:rsidRPr="00C33949">
        <w:t xml:space="preserve"> están en proceso de revisión, por lo que los datos pueden cambiar.</w:t>
      </w:r>
    </w:p>
  </w:footnote>
  <w:footnote w:id="3">
    <w:p w14:paraId="70435C05" w14:textId="1C012345" w:rsidR="00565A17" w:rsidRPr="00C33949" w:rsidRDefault="00565A17">
      <w:pPr>
        <w:pStyle w:val="Textonotapie"/>
      </w:pPr>
      <w:r w:rsidRPr="00C33949">
        <w:rPr>
          <w:rStyle w:val="Refdenotaalpie"/>
        </w:rPr>
        <w:footnoteRef/>
      </w:r>
      <w:r w:rsidRPr="00C33949">
        <w:t xml:space="preserve"> Las estadísticas del </w:t>
      </w:r>
      <w:r w:rsidR="00954620" w:rsidRPr="00C33949">
        <w:t>trimestre</w:t>
      </w:r>
      <w:r w:rsidRPr="00C33949">
        <w:t xml:space="preserve"> están en proceso de revisión, por lo que los datos pueden cambiar</w:t>
      </w:r>
    </w:p>
  </w:footnote>
  <w:footnote w:id="4">
    <w:p w14:paraId="320AAC35" w14:textId="090C34B7" w:rsidR="00621626" w:rsidRPr="00C33949" w:rsidRDefault="00621626">
      <w:pPr>
        <w:pStyle w:val="Textonotapie"/>
      </w:pPr>
      <w:r w:rsidRPr="00C33949">
        <w:rPr>
          <w:rStyle w:val="Refdenotaalpie"/>
        </w:rPr>
        <w:footnoteRef/>
      </w:r>
      <w:r w:rsidRPr="00C33949">
        <w:t xml:space="preserve"> Los datos estadísticos comerciales correspondientes a los Municipios Santo Domingo Oeste, Los Alcarrizos, Pedro Brand y el Distrito Nacional, los cuales conforman la gerencia comercial Noroeste/Suroeste, están en proceso de revisión debido a cambios en el sistema, razón por la cual las informaciones se corresponden con el mes de febrero 2021.</w:t>
      </w:r>
    </w:p>
  </w:footnote>
  <w:footnote w:id="5">
    <w:p w14:paraId="049C46C6" w14:textId="77777777" w:rsidR="00FD7976" w:rsidRPr="00C92721" w:rsidRDefault="00FD7976" w:rsidP="00FD7976">
      <w:pPr>
        <w:pStyle w:val="Textonotapie"/>
        <w:rPr>
          <w:rFonts w:ascii="Courier New" w:hAnsi="Courier New" w:cs="Courier New"/>
          <w:sz w:val="15"/>
          <w:szCs w:val="15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B7027">
        <w:rPr>
          <w:rFonts w:ascii="Courier New" w:hAnsi="Courier New" w:cs="Courier New"/>
          <w:sz w:val="15"/>
          <w:szCs w:val="15"/>
          <w:lang w:val="es-ES"/>
        </w:rPr>
        <w:t>Para el año 202</w:t>
      </w:r>
      <w:r>
        <w:rPr>
          <w:rFonts w:ascii="Courier New" w:hAnsi="Courier New" w:cs="Courier New"/>
          <w:sz w:val="15"/>
          <w:szCs w:val="15"/>
          <w:lang w:val="es-ES"/>
        </w:rPr>
        <w:t>1</w:t>
      </w:r>
      <w:r w:rsidRPr="00DB7027">
        <w:rPr>
          <w:rFonts w:ascii="Courier New" w:hAnsi="Courier New" w:cs="Courier New"/>
          <w:sz w:val="15"/>
          <w:szCs w:val="15"/>
          <w:lang w:val="es-ES"/>
        </w:rPr>
        <w:t>, la Oficina Nac</w:t>
      </w:r>
      <w:r>
        <w:rPr>
          <w:rFonts w:ascii="Courier New" w:hAnsi="Courier New" w:cs="Courier New"/>
          <w:sz w:val="15"/>
          <w:szCs w:val="15"/>
          <w:lang w:val="es-ES"/>
        </w:rPr>
        <w:t>ional</w:t>
      </w:r>
      <w:r w:rsidRPr="00DB7027">
        <w:rPr>
          <w:rFonts w:ascii="Courier New" w:hAnsi="Courier New" w:cs="Courier New"/>
          <w:sz w:val="15"/>
          <w:szCs w:val="15"/>
          <w:lang w:val="es-ES"/>
        </w:rPr>
        <w:t xml:space="preserve"> De Estadísticas estimó en 3,828,143 Hab. Dicha estimación la hemos fragmentado mes tras mes, asumiendo un crecimiento lineal de 4,397 Habitantes.</w:t>
      </w:r>
    </w:p>
  </w:footnote>
  <w:footnote w:id="6">
    <w:p w14:paraId="362FCF39" w14:textId="77777777" w:rsidR="00FD7976" w:rsidRDefault="00FD7976" w:rsidP="00FD7976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7">
    <w:p w14:paraId="498CE32E" w14:textId="77777777" w:rsidR="00E02F2A" w:rsidRDefault="00E02F2A" w:rsidP="00E02F2A">
      <w:pPr>
        <w:pStyle w:val="Textonotapie"/>
      </w:pPr>
      <w:r>
        <w:rPr>
          <w:rStyle w:val="Refdenotaalpie"/>
        </w:rPr>
        <w:footnoteRef/>
      </w:r>
      <w:r>
        <w:t xml:space="preserve"> L</w:t>
      </w:r>
      <w:r w:rsidRPr="00ED4F9C">
        <w:t xml:space="preserve">a Planta Depuradora Mirador Norte-La Zurza a pesar de </w:t>
      </w:r>
      <w:r>
        <w:t>que está</w:t>
      </w:r>
      <w:r w:rsidRPr="00ED4F9C">
        <w:t xml:space="preserve"> en operación no está incluido en el cálculo del indicador</w:t>
      </w:r>
      <w:r>
        <w:t>,</w:t>
      </w:r>
      <w:r w:rsidRPr="00ED4F9C">
        <w:t xml:space="preserve"> hasta obtener el valor del volumen de agua que actualmente está tratando</w:t>
      </w:r>
      <w:r>
        <w:t>, a razón</w:t>
      </w:r>
      <w:r w:rsidRPr="00ED4F9C">
        <w:t xml:space="preserve"> de que aún no opera a plena capacidad.</w:t>
      </w:r>
    </w:p>
  </w:footnote>
  <w:footnote w:id="8">
    <w:p w14:paraId="3CF42511" w14:textId="77777777" w:rsidR="00E02F2A" w:rsidRDefault="00E02F2A" w:rsidP="00E02F2A">
      <w:pPr>
        <w:pStyle w:val="Textonotapie"/>
      </w:pPr>
      <w:r>
        <w:rPr>
          <w:rStyle w:val="Refdenotaalpie"/>
        </w:rPr>
        <w:footnoteRef/>
      </w:r>
      <w:r>
        <w:t xml:space="preserve"> %ARRT es el porcentaje de Aguas Residuales Recolectadas que reciben tratamiento.</w:t>
      </w:r>
    </w:p>
  </w:footnote>
  <w:footnote w:id="9">
    <w:p w14:paraId="08AD347F" w14:textId="77777777" w:rsidR="00E02F2A" w:rsidRDefault="00E02F2A" w:rsidP="00E02F2A">
      <w:pPr>
        <w:pStyle w:val="Textonotapie"/>
      </w:pPr>
      <w:r>
        <w:rPr>
          <w:rStyle w:val="Refdenotaalpie"/>
        </w:rPr>
        <w:footnoteRef/>
      </w:r>
      <w: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66A"/>
    <w:multiLevelType w:val="hybridMultilevel"/>
    <w:tmpl w:val="BDD080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A2C"/>
    <w:multiLevelType w:val="hybridMultilevel"/>
    <w:tmpl w:val="05447F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3ED2"/>
    <w:rsid w:val="00006AD3"/>
    <w:rsid w:val="00010A6C"/>
    <w:rsid w:val="00022997"/>
    <w:rsid w:val="00043AF6"/>
    <w:rsid w:val="0004622E"/>
    <w:rsid w:val="00061B51"/>
    <w:rsid w:val="0006340D"/>
    <w:rsid w:val="00067714"/>
    <w:rsid w:val="000900D4"/>
    <w:rsid w:val="00092CC5"/>
    <w:rsid w:val="000A56BF"/>
    <w:rsid w:val="000A5F93"/>
    <w:rsid w:val="000B5C95"/>
    <w:rsid w:val="000B65BA"/>
    <w:rsid w:val="000C3A3B"/>
    <w:rsid w:val="000F4CA3"/>
    <w:rsid w:val="000F768E"/>
    <w:rsid w:val="0011344C"/>
    <w:rsid w:val="00117D43"/>
    <w:rsid w:val="001259A0"/>
    <w:rsid w:val="00140BD9"/>
    <w:rsid w:val="00140F24"/>
    <w:rsid w:val="001428D3"/>
    <w:rsid w:val="00152B40"/>
    <w:rsid w:val="00166490"/>
    <w:rsid w:val="00192E31"/>
    <w:rsid w:val="001A0604"/>
    <w:rsid w:val="001A5ACD"/>
    <w:rsid w:val="001B4D91"/>
    <w:rsid w:val="001D5292"/>
    <w:rsid w:val="001E7BCD"/>
    <w:rsid w:val="001F7CE0"/>
    <w:rsid w:val="00201A9D"/>
    <w:rsid w:val="0021156D"/>
    <w:rsid w:val="002208DF"/>
    <w:rsid w:val="00235040"/>
    <w:rsid w:val="00237660"/>
    <w:rsid w:val="00241645"/>
    <w:rsid w:val="002710B6"/>
    <w:rsid w:val="00290878"/>
    <w:rsid w:val="002C361F"/>
    <w:rsid w:val="002D002F"/>
    <w:rsid w:val="002E7D0A"/>
    <w:rsid w:val="00302A71"/>
    <w:rsid w:val="00324156"/>
    <w:rsid w:val="003246A1"/>
    <w:rsid w:val="00336E18"/>
    <w:rsid w:val="0034692D"/>
    <w:rsid w:val="00356A03"/>
    <w:rsid w:val="0035785A"/>
    <w:rsid w:val="00367DEC"/>
    <w:rsid w:val="003706B3"/>
    <w:rsid w:val="003819CF"/>
    <w:rsid w:val="003A2A5D"/>
    <w:rsid w:val="003A2D0C"/>
    <w:rsid w:val="003D364E"/>
    <w:rsid w:val="003E266E"/>
    <w:rsid w:val="003E33F5"/>
    <w:rsid w:val="003E56B4"/>
    <w:rsid w:val="003F2B84"/>
    <w:rsid w:val="00423350"/>
    <w:rsid w:val="00431C82"/>
    <w:rsid w:val="00433C59"/>
    <w:rsid w:val="00433C88"/>
    <w:rsid w:val="00441D61"/>
    <w:rsid w:val="00445032"/>
    <w:rsid w:val="00453066"/>
    <w:rsid w:val="0045460D"/>
    <w:rsid w:val="004747BF"/>
    <w:rsid w:val="00477EE7"/>
    <w:rsid w:val="004804AD"/>
    <w:rsid w:val="00480DCC"/>
    <w:rsid w:val="00484CD1"/>
    <w:rsid w:val="00484D09"/>
    <w:rsid w:val="00484E4A"/>
    <w:rsid w:val="00496CE1"/>
    <w:rsid w:val="004A5932"/>
    <w:rsid w:val="004B5472"/>
    <w:rsid w:val="004B57B0"/>
    <w:rsid w:val="004C4A0C"/>
    <w:rsid w:val="004E6FD8"/>
    <w:rsid w:val="004F222D"/>
    <w:rsid w:val="004F7E75"/>
    <w:rsid w:val="00501B69"/>
    <w:rsid w:val="00511AD3"/>
    <w:rsid w:val="00547122"/>
    <w:rsid w:val="00552AEA"/>
    <w:rsid w:val="00554165"/>
    <w:rsid w:val="005653C0"/>
    <w:rsid w:val="00565A17"/>
    <w:rsid w:val="00571503"/>
    <w:rsid w:val="005A3952"/>
    <w:rsid w:val="005B76DF"/>
    <w:rsid w:val="005C3230"/>
    <w:rsid w:val="005D24AD"/>
    <w:rsid w:val="005E2DFF"/>
    <w:rsid w:val="0060031B"/>
    <w:rsid w:val="00603EE3"/>
    <w:rsid w:val="00614384"/>
    <w:rsid w:val="00621626"/>
    <w:rsid w:val="0062306E"/>
    <w:rsid w:val="00623B9C"/>
    <w:rsid w:val="00636A64"/>
    <w:rsid w:val="00637D1C"/>
    <w:rsid w:val="0064236F"/>
    <w:rsid w:val="00645D11"/>
    <w:rsid w:val="00662E89"/>
    <w:rsid w:val="00666AE0"/>
    <w:rsid w:val="00673FBB"/>
    <w:rsid w:val="0067535D"/>
    <w:rsid w:val="00684C07"/>
    <w:rsid w:val="006862E3"/>
    <w:rsid w:val="006970C3"/>
    <w:rsid w:val="006B12DF"/>
    <w:rsid w:val="006D0C6D"/>
    <w:rsid w:val="00716BE1"/>
    <w:rsid w:val="007176E9"/>
    <w:rsid w:val="00730DEA"/>
    <w:rsid w:val="007607A8"/>
    <w:rsid w:val="0076553B"/>
    <w:rsid w:val="00770498"/>
    <w:rsid w:val="007846CB"/>
    <w:rsid w:val="00795216"/>
    <w:rsid w:val="007C430A"/>
    <w:rsid w:val="007F059B"/>
    <w:rsid w:val="007F75C9"/>
    <w:rsid w:val="0082604A"/>
    <w:rsid w:val="00844BBD"/>
    <w:rsid w:val="00845A5E"/>
    <w:rsid w:val="00861A5B"/>
    <w:rsid w:val="00871C72"/>
    <w:rsid w:val="00891533"/>
    <w:rsid w:val="00893A3C"/>
    <w:rsid w:val="008C70A4"/>
    <w:rsid w:val="008F1241"/>
    <w:rsid w:val="008F7D03"/>
    <w:rsid w:val="009250FA"/>
    <w:rsid w:val="00927979"/>
    <w:rsid w:val="00930B7D"/>
    <w:rsid w:val="0094463A"/>
    <w:rsid w:val="00954620"/>
    <w:rsid w:val="009838F0"/>
    <w:rsid w:val="00991E5B"/>
    <w:rsid w:val="009A0EB6"/>
    <w:rsid w:val="009B3592"/>
    <w:rsid w:val="009E30B6"/>
    <w:rsid w:val="009F2564"/>
    <w:rsid w:val="00A23720"/>
    <w:rsid w:val="00A26C60"/>
    <w:rsid w:val="00A35A05"/>
    <w:rsid w:val="00A37C08"/>
    <w:rsid w:val="00A400DF"/>
    <w:rsid w:val="00A4330C"/>
    <w:rsid w:val="00A57FBC"/>
    <w:rsid w:val="00A803F0"/>
    <w:rsid w:val="00A816AF"/>
    <w:rsid w:val="00AA4834"/>
    <w:rsid w:val="00AA772A"/>
    <w:rsid w:val="00AC4B22"/>
    <w:rsid w:val="00AC6242"/>
    <w:rsid w:val="00AE3269"/>
    <w:rsid w:val="00AF6CB3"/>
    <w:rsid w:val="00B03AA4"/>
    <w:rsid w:val="00B05B46"/>
    <w:rsid w:val="00B237EF"/>
    <w:rsid w:val="00B460B3"/>
    <w:rsid w:val="00B66E14"/>
    <w:rsid w:val="00B7166A"/>
    <w:rsid w:val="00B73F80"/>
    <w:rsid w:val="00B74DE0"/>
    <w:rsid w:val="00B92BCB"/>
    <w:rsid w:val="00B962CA"/>
    <w:rsid w:val="00BC51FE"/>
    <w:rsid w:val="00BE363F"/>
    <w:rsid w:val="00BE7630"/>
    <w:rsid w:val="00BF0B30"/>
    <w:rsid w:val="00BF2686"/>
    <w:rsid w:val="00BF3D50"/>
    <w:rsid w:val="00C05C46"/>
    <w:rsid w:val="00C30483"/>
    <w:rsid w:val="00C33949"/>
    <w:rsid w:val="00C46264"/>
    <w:rsid w:val="00C5542F"/>
    <w:rsid w:val="00C6515B"/>
    <w:rsid w:val="00C71A73"/>
    <w:rsid w:val="00C8011B"/>
    <w:rsid w:val="00C80125"/>
    <w:rsid w:val="00C847B3"/>
    <w:rsid w:val="00C91490"/>
    <w:rsid w:val="00C91CEC"/>
    <w:rsid w:val="00C96AB8"/>
    <w:rsid w:val="00C9735F"/>
    <w:rsid w:val="00CC01E4"/>
    <w:rsid w:val="00CC6292"/>
    <w:rsid w:val="00CC6ACF"/>
    <w:rsid w:val="00CD458E"/>
    <w:rsid w:val="00CD64DD"/>
    <w:rsid w:val="00CD74BC"/>
    <w:rsid w:val="00CD754B"/>
    <w:rsid w:val="00CE14C7"/>
    <w:rsid w:val="00CE5051"/>
    <w:rsid w:val="00CE65AC"/>
    <w:rsid w:val="00CE6897"/>
    <w:rsid w:val="00D179A9"/>
    <w:rsid w:val="00D31E60"/>
    <w:rsid w:val="00D55034"/>
    <w:rsid w:val="00D60BC9"/>
    <w:rsid w:val="00D60DFA"/>
    <w:rsid w:val="00D82A12"/>
    <w:rsid w:val="00D948CF"/>
    <w:rsid w:val="00D97A63"/>
    <w:rsid w:val="00DA3F5F"/>
    <w:rsid w:val="00DA67EF"/>
    <w:rsid w:val="00DA7847"/>
    <w:rsid w:val="00DB7027"/>
    <w:rsid w:val="00DD6099"/>
    <w:rsid w:val="00DD61E3"/>
    <w:rsid w:val="00DE403B"/>
    <w:rsid w:val="00DE5A6F"/>
    <w:rsid w:val="00DE68C4"/>
    <w:rsid w:val="00DF5C91"/>
    <w:rsid w:val="00E02F2A"/>
    <w:rsid w:val="00E212F0"/>
    <w:rsid w:val="00E36146"/>
    <w:rsid w:val="00E57CFA"/>
    <w:rsid w:val="00E60998"/>
    <w:rsid w:val="00E7616F"/>
    <w:rsid w:val="00E767D6"/>
    <w:rsid w:val="00E83ECC"/>
    <w:rsid w:val="00EA1ABC"/>
    <w:rsid w:val="00EA247A"/>
    <w:rsid w:val="00EA2F74"/>
    <w:rsid w:val="00EC4E0B"/>
    <w:rsid w:val="00ED30E7"/>
    <w:rsid w:val="00EE13EB"/>
    <w:rsid w:val="00EE6078"/>
    <w:rsid w:val="00F02E8A"/>
    <w:rsid w:val="00F16120"/>
    <w:rsid w:val="00F42D6B"/>
    <w:rsid w:val="00F43ADD"/>
    <w:rsid w:val="00F44F22"/>
    <w:rsid w:val="00F54FF4"/>
    <w:rsid w:val="00F660F3"/>
    <w:rsid w:val="00F6671E"/>
    <w:rsid w:val="00F76F7F"/>
    <w:rsid w:val="00F8059C"/>
    <w:rsid w:val="00F955C7"/>
    <w:rsid w:val="00F96485"/>
    <w:rsid w:val="00FA3FC5"/>
    <w:rsid w:val="00FB157A"/>
    <w:rsid w:val="00FB35AB"/>
    <w:rsid w:val="00FC529C"/>
    <w:rsid w:val="00FD076E"/>
    <w:rsid w:val="00FD2EC2"/>
    <w:rsid w:val="00FD584E"/>
    <w:rsid w:val="00FD7976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uan.Pascual\Desktop\Nueva%20carpeta\2021\INDICADORES%202021%20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DO">
                <a:solidFill>
                  <a:schemeClr val="lt1"/>
                </a:solidFill>
                <a:latin typeface="+mn-lt"/>
                <a:ea typeface="+mn-ea"/>
                <a:cs typeface="+mn-cs"/>
              </a:rPr>
              <a:t>Producción de Agua 2021</a:t>
            </a:r>
          </a:p>
          <a:p>
            <a:pPr>
              <a:defRPr>
                <a:solidFill>
                  <a:schemeClr val="lt1"/>
                </a:solidFill>
              </a:defRPr>
            </a:pPr>
            <a:r>
              <a:rPr lang="es-DO">
                <a:solidFill>
                  <a:schemeClr val="lt1"/>
                </a:solidFill>
                <a:latin typeface="+mn-lt"/>
                <a:ea typeface="+mn-ea"/>
                <a:cs typeface="+mn-cs"/>
              </a:rPr>
              <a:t>Promedio diario anualizado </a:t>
            </a:r>
          </a:p>
          <a:p>
            <a:pPr>
              <a:defRPr>
                <a:solidFill>
                  <a:schemeClr val="lt1"/>
                </a:solidFill>
              </a:defRPr>
            </a:pPr>
            <a:r>
              <a:rPr lang="es-DO">
                <a:solidFill>
                  <a:schemeClr val="lt1"/>
                </a:solidFill>
                <a:latin typeface="+mn-lt"/>
                <a:ea typeface="+mn-ea"/>
                <a:cs typeface="+mn-cs"/>
              </a:rPr>
              <a:t>Valores en MGD</a:t>
            </a:r>
            <a:endParaRPr lang="es-DO"/>
          </a:p>
        </c:rich>
      </c:tx>
      <c:overlay val="0"/>
      <c:spPr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'produccion -MGD'!$C$42:$N$42</c:f>
              <c:numCache>
                <c:formatCode>_(* #,##0.0_);_(* \(#,##0.0\);_(* \-??_);_(@_)</c:formatCode>
                <c:ptCount val="12"/>
                <c:pt idx="0">
                  <c:v>411.79506451612895</c:v>
                </c:pt>
                <c:pt idx="1">
                  <c:v>403.04071428571433</c:v>
                </c:pt>
                <c:pt idx="2">
                  <c:v>396.75664516129029</c:v>
                </c:pt>
                <c:pt idx="3">
                  <c:v>388.57506666666671</c:v>
                </c:pt>
                <c:pt idx="4">
                  <c:v>413.62809677419352</c:v>
                </c:pt>
                <c:pt idx="5">
                  <c:v>411.42153333333329</c:v>
                </c:pt>
                <c:pt idx="6">
                  <c:v>419.23787096774197</c:v>
                </c:pt>
                <c:pt idx="7">
                  <c:v>421.5009032258065</c:v>
                </c:pt>
                <c:pt idx="8">
                  <c:v>431.25819999999999</c:v>
                </c:pt>
                <c:pt idx="9">
                  <c:v>426.95570967741935</c:v>
                </c:pt>
                <c:pt idx="10">
                  <c:v>424.65703333333335</c:v>
                </c:pt>
                <c:pt idx="11">
                  <c:v>425.71451612903229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71-491E-A47C-339665575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936272"/>
        <c:axId val="943937936"/>
      </c:lineChart>
      <c:catAx>
        <c:axId val="943936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943937936"/>
        <c:crosses val="autoZero"/>
        <c:auto val="1"/>
        <c:lblAlgn val="ctr"/>
        <c:lblOffset val="100"/>
        <c:noMultiLvlLbl val="0"/>
      </c:catAx>
      <c:valAx>
        <c:axId val="94393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94393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SITUACION DEL TRATAMIENTO DE LAS AGUAS RESIDUALES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916643.70932006568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5-4876-8F97-92E7C4CD8A36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247020.04800000001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15-4876-8F97-92E7C4CD8A36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15-4876-8F97-92E7C4CD8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7677152"/>
        <c:axId val="1"/>
      </c:barChart>
      <c:catAx>
        <c:axId val="178767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787677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DO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917699.03225207236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6-4438-8A6F-3C475D67605D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247241.016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6-4438-8A6F-3C475D67605D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6-4438-8A6F-3C475D676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133888"/>
        <c:axId val="1"/>
      </c:barChart>
      <c:catAx>
        <c:axId val="58613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5861338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690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DO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918754.3551840788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3-47CA-980F-1B6552DDC440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247454.856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F3-47CA-980F-1B6552DDC440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F3-47CA-980F-1B6552DDC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9337760"/>
        <c:axId val="1"/>
      </c:barChart>
      <c:catAx>
        <c:axId val="84933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8493377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2243</Words>
  <Characters>12341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Juan A. Pascual Rober</cp:lastModifiedBy>
  <cp:revision>4</cp:revision>
  <cp:lastPrinted>2021-10-08T19:36:00Z</cp:lastPrinted>
  <dcterms:created xsi:type="dcterms:W3CDTF">2021-10-18T20:33:00Z</dcterms:created>
  <dcterms:modified xsi:type="dcterms:W3CDTF">2022-01-07T19:35:00Z</dcterms:modified>
</cp:coreProperties>
</file>