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0E185E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1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D30F2">
                                  <w:rPr>
                                    <w:rStyle w:val="Style5"/>
                                    <w:b/>
                                  </w:rPr>
                                  <w:t>31 de enero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0E185E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1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D30F2">
                            <w:rPr>
                              <w:rStyle w:val="Style5"/>
                              <w:b/>
                            </w:rPr>
                            <w:t>31 de enero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ACUEDUCTO Y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DE SANTO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CAASD-CCC-CP-20</w:t>
                                    </w:r>
                                    <w:r w:rsidR="00B547E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20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-00</w:t>
                                    </w:r>
                                    <w:r w:rsidR="001A5814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01</w:t>
                                    </w:r>
                                  </w:sdtContent>
                                </w:sdt>
                              </w:p>
                              <w:p w:rsidR="00CF0215" w:rsidRPr="001A5814" w:rsidRDefault="000E185E" w:rsidP="00ED3056">
                                <w:pPr>
                                  <w:jc w:val="both"/>
                                  <w:rPr>
                                    <w:rStyle w:val="Style20"/>
                                    <w:rFonts w:ascii="Calibri" w:eastAsia="Times New Roman" w:hAnsi="Calibri" w:cs="Calibri"/>
                                    <w:color w:val="000000"/>
                                    <w:sz w:val="36"/>
                                    <w:szCs w:val="36"/>
                                    <w:lang w:val="es-MX" w:eastAsia="en-US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La Corporación del Acueducto y Alcantarillado de</w:t>
                                    </w:r>
                                    <w:r w:rsidR="00A043D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para</w:t>
                                </w:r>
                                <w:r w:rsidR="00F43B82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 w:rsidRPr="001D30F2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4"/>
                                        <w:szCs w:val="28"/>
                                      </w:rPr>
                                      <w:t>“</w:t>
                                    </w:r>
                                  </w:sdtContent>
                                </w:sdt>
                                <w:r w:rsidR="001A5814" w:rsidRPr="001D30F2">
                                  <w:rPr>
                                    <w:rFonts w:ascii="Arial Narrow" w:eastAsia="Times New Roman" w:hAnsi="Arial Narrow" w:cs="Calibri"/>
                                    <w:b/>
                                    <w:color w:val="FF0000"/>
                                    <w:sz w:val="24"/>
                                    <w:szCs w:val="36"/>
                                    <w:lang w:val="es-MX" w:eastAsia="en-US"/>
                                  </w:rPr>
                                  <w:t>CONSTRUCCION DE REDES DE AGUA POTABLE Y CONSTRUCCION, EQUIPAMIENTO Y ELECTRIFICACION DE POZOS EN DIFERENTES SECTORES DEL GRAN SANTO DOMINGO</w:t>
                                </w:r>
                                <w:r w:rsidR="007F7F1D" w:rsidRPr="007F7F1D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</w:rPr>
                                  <w:t>.</w:t>
                                </w:r>
                                <w:r w:rsidR="00BB7E89" w:rsidRPr="00DD7D2E"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t>”</w:t>
                                </w:r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1D30F2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12</w:t>
                                                </w:r>
                                                <w:r w:rsidR="001D30F2" w:rsidRPr="001D30F2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febrero del 2020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</w:t>
                                </w:r>
                                <w:bookmarkStart w:id="0" w:name="_GoBack"/>
                                <w:bookmarkEnd w:id="0"/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gLjgIAABE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CAASD-CCC-CP-20</w:t>
                              </w:r>
                              <w:r w:rsidR="00B547E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20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-00</w:t>
                              </w:r>
                              <w:r w:rsidR="001A5814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01</w:t>
                              </w:r>
                            </w:sdtContent>
                          </w:sdt>
                        </w:p>
                        <w:p w:rsidR="00CF0215" w:rsidRPr="001A5814" w:rsidRDefault="000E185E" w:rsidP="00ED3056">
                          <w:pPr>
                            <w:jc w:val="both"/>
                            <w:rPr>
                              <w:rStyle w:val="Style20"/>
                              <w:rFonts w:ascii="Calibri" w:eastAsia="Times New Roman" w:hAnsi="Calibri" w:cs="Calibri"/>
                              <w:color w:val="000000"/>
                              <w:sz w:val="36"/>
                              <w:szCs w:val="36"/>
                              <w:lang w:val="es-MX" w:eastAsia="en-US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La Corporación del Acueducto y Alcantarillado de</w:t>
                              </w:r>
                              <w:r w:rsidR="00A043D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para</w:t>
                          </w:r>
                          <w:r w:rsidR="00F43B82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 w:rsidRPr="001D30F2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4"/>
                                  <w:szCs w:val="28"/>
                                </w:rPr>
                                <w:t>“</w:t>
                              </w:r>
                            </w:sdtContent>
                          </w:sdt>
                          <w:r w:rsidR="001A5814" w:rsidRPr="001D30F2">
                            <w:rPr>
                              <w:rFonts w:ascii="Arial Narrow" w:eastAsia="Times New Roman" w:hAnsi="Arial Narrow" w:cs="Calibri"/>
                              <w:b/>
                              <w:color w:val="FF0000"/>
                              <w:sz w:val="24"/>
                              <w:szCs w:val="36"/>
                              <w:lang w:val="es-MX" w:eastAsia="en-US"/>
                            </w:rPr>
                            <w:t>CONSTRUCCION DE REDES DE AGUA POTABLE Y CONSTRUCCION, EQUIPAMIENTO Y ELECTRIFICACION DE POZOS EN DIFERENTES SECTORES DEL GRAN SANTO DOMINGO</w:t>
                          </w:r>
                          <w:r w:rsidR="007F7F1D" w:rsidRPr="007F7F1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  <w:t>.</w:t>
                          </w:r>
                          <w:r w:rsidR="00BB7E89" w:rsidRPr="00DD7D2E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1D30F2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12</w:t>
                                          </w:r>
                                          <w:r w:rsidR="001D30F2" w:rsidRPr="001D30F2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 febrero del 2020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</w:t>
                          </w:r>
                          <w:bookmarkStart w:id="1" w:name="_GoBack"/>
                          <w:bookmarkEnd w:id="1"/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5E" w:rsidRDefault="000E185E" w:rsidP="00D648F5">
      <w:pPr>
        <w:spacing w:after="0" w:line="240" w:lineRule="auto"/>
      </w:pPr>
      <w:r>
        <w:separator/>
      </w:r>
    </w:p>
  </w:endnote>
  <w:endnote w:type="continuationSeparator" w:id="0">
    <w:p w:rsidR="000E185E" w:rsidRDefault="000E185E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5E" w:rsidRDefault="000E185E" w:rsidP="00D648F5">
      <w:pPr>
        <w:spacing w:after="0" w:line="240" w:lineRule="auto"/>
      </w:pPr>
      <w:r>
        <w:separator/>
      </w:r>
    </w:p>
  </w:footnote>
  <w:footnote w:type="continuationSeparator" w:id="0">
    <w:p w:rsidR="000E185E" w:rsidRDefault="000E185E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0487C"/>
    <w:rsid w:val="00006DE3"/>
    <w:rsid w:val="00015890"/>
    <w:rsid w:val="00015ABD"/>
    <w:rsid w:val="00021A0D"/>
    <w:rsid w:val="000318C8"/>
    <w:rsid w:val="0003256A"/>
    <w:rsid w:val="00086B4F"/>
    <w:rsid w:val="000B0E8F"/>
    <w:rsid w:val="000B3C46"/>
    <w:rsid w:val="000C56AB"/>
    <w:rsid w:val="000C58C6"/>
    <w:rsid w:val="000D25D6"/>
    <w:rsid w:val="000E185E"/>
    <w:rsid w:val="000F79FD"/>
    <w:rsid w:val="00134E9E"/>
    <w:rsid w:val="00145954"/>
    <w:rsid w:val="0016365C"/>
    <w:rsid w:val="00174F83"/>
    <w:rsid w:val="00182832"/>
    <w:rsid w:val="00185003"/>
    <w:rsid w:val="001A5814"/>
    <w:rsid w:val="001C6C22"/>
    <w:rsid w:val="001D3090"/>
    <w:rsid w:val="001D30F2"/>
    <w:rsid w:val="001F5C2C"/>
    <w:rsid w:val="00206262"/>
    <w:rsid w:val="00235CAE"/>
    <w:rsid w:val="002376E5"/>
    <w:rsid w:val="00246D6A"/>
    <w:rsid w:val="002577FE"/>
    <w:rsid w:val="00281057"/>
    <w:rsid w:val="002B3367"/>
    <w:rsid w:val="002E7631"/>
    <w:rsid w:val="003170CF"/>
    <w:rsid w:val="00326D8E"/>
    <w:rsid w:val="0032701D"/>
    <w:rsid w:val="00364B19"/>
    <w:rsid w:val="00377C31"/>
    <w:rsid w:val="003C789F"/>
    <w:rsid w:val="003E30B8"/>
    <w:rsid w:val="003F6C6A"/>
    <w:rsid w:val="00400190"/>
    <w:rsid w:val="00410746"/>
    <w:rsid w:val="00424950"/>
    <w:rsid w:val="00436D3D"/>
    <w:rsid w:val="0047333A"/>
    <w:rsid w:val="004923CA"/>
    <w:rsid w:val="004C3D0A"/>
    <w:rsid w:val="004D3741"/>
    <w:rsid w:val="004F53B0"/>
    <w:rsid w:val="00533E03"/>
    <w:rsid w:val="00542A71"/>
    <w:rsid w:val="00542AB7"/>
    <w:rsid w:val="00546488"/>
    <w:rsid w:val="00563502"/>
    <w:rsid w:val="005835E9"/>
    <w:rsid w:val="005B26FE"/>
    <w:rsid w:val="005B44EB"/>
    <w:rsid w:val="005C0FE4"/>
    <w:rsid w:val="005C6267"/>
    <w:rsid w:val="005E2F66"/>
    <w:rsid w:val="0065367E"/>
    <w:rsid w:val="0067122B"/>
    <w:rsid w:val="006731A3"/>
    <w:rsid w:val="00675F2B"/>
    <w:rsid w:val="006C1E33"/>
    <w:rsid w:val="006C4832"/>
    <w:rsid w:val="006D3CD7"/>
    <w:rsid w:val="006D4FA8"/>
    <w:rsid w:val="00713097"/>
    <w:rsid w:val="00761B27"/>
    <w:rsid w:val="0079511B"/>
    <w:rsid w:val="007A7FAA"/>
    <w:rsid w:val="007B698E"/>
    <w:rsid w:val="007C17B6"/>
    <w:rsid w:val="007C6FC9"/>
    <w:rsid w:val="007F7F1D"/>
    <w:rsid w:val="008206C6"/>
    <w:rsid w:val="00842158"/>
    <w:rsid w:val="00843B95"/>
    <w:rsid w:val="00857A33"/>
    <w:rsid w:val="00865E9F"/>
    <w:rsid w:val="00887494"/>
    <w:rsid w:val="008A03CB"/>
    <w:rsid w:val="008C30C1"/>
    <w:rsid w:val="00900815"/>
    <w:rsid w:val="00947F5E"/>
    <w:rsid w:val="00953270"/>
    <w:rsid w:val="00953784"/>
    <w:rsid w:val="00957098"/>
    <w:rsid w:val="009B7164"/>
    <w:rsid w:val="009D1914"/>
    <w:rsid w:val="009E01B0"/>
    <w:rsid w:val="009E1D6D"/>
    <w:rsid w:val="009F724E"/>
    <w:rsid w:val="00A043D7"/>
    <w:rsid w:val="00A066BF"/>
    <w:rsid w:val="00A108ED"/>
    <w:rsid w:val="00A131C1"/>
    <w:rsid w:val="00A202C7"/>
    <w:rsid w:val="00A31ECE"/>
    <w:rsid w:val="00A42D34"/>
    <w:rsid w:val="00A777F8"/>
    <w:rsid w:val="00AB4CC3"/>
    <w:rsid w:val="00AD11D9"/>
    <w:rsid w:val="00B068DE"/>
    <w:rsid w:val="00B07AB8"/>
    <w:rsid w:val="00B3521D"/>
    <w:rsid w:val="00B46CB8"/>
    <w:rsid w:val="00B547E3"/>
    <w:rsid w:val="00B5485A"/>
    <w:rsid w:val="00B601A5"/>
    <w:rsid w:val="00B9275A"/>
    <w:rsid w:val="00B92B60"/>
    <w:rsid w:val="00BA1C8F"/>
    <w:rsid w:val="00BB06AE"/>
    <w:rsid w:val="00BB7E89"/>
    <w:rsid w:val="00BC1720"/>
    <w:rsid w:val="00BE29CC"/>
    <w:rsid w:val="00C0029A"/>
    <w:rsid w:val="00C06833"/>
    <w:rsid w:val="00C42EA1"/>
    <w:rsid w:val="00C57575"/>
    <w:rsid w:val="00C71CD6"/>
    <w:rsid w:val="00CA1A3D"/>
    <w:rsid w:val="00CA246E"/>
    <w:rsid w:val="00CB6D41"/>
    <w:rsid w:val="00CC0185"/>
    <w:rsid w:val="00CC7FDF"/>
    <w:rsid w:val="00CF0215"/>
    <w:rsid w:val="00CF162F"/>
    <w:rsid w:val="00D02FC5"/>
    <w:rsid w:val="00D05102"/>
    <w:rsid w:val="00D27626"/>
    <w:rsid w:val="00D36B6A"/>
    <w:rsid w:val="00D379FF"/>
    <w:rsid w:val="00D477A4"/>
    <w:rsid w:val="00D648F5"/>
    <w:rsid w:val="00D828B8"/>
    <w:rsid w:val="00D85CA1"/>
    <w:rsid w:val="00DD2B4C"/>
    <w:rsid w:val="00DD7D2E"/>
    <w:rsid w:val="00DE53D7"/>
    <w:rsid w:val="00DF1C6C"/>
    <w:rsid w:val="00E149B8"/>
    <w:rsid w:val="00E17403"/>
    <w:rsid w:val="00E32789"/>
    <w:rsid w:val="00E51237"/>
    <w:rsid w:val="00E5759A"/>
    <w:rsid w:val="00E665A2"/>
    <w:rsid w:val="00E7430D"/>
    <w:rsid w:val="00E74E03"/>
    <w:rsid w:val="00ED3056"/>
    <w:rsid w:val="00EE29A2"/>
    <w:rsid w:val="00EE7467"/>
    <w:rsid w:val="00F32654"/>
    <w:rsid w:val="00F32F0D"/>
    <w:rsid w:val="00F43B82"/>
    <w:rsid w:val="00F52AC7"/>
    <w:rsid w:val="00F61571"/>
    <w:rsid w:val="00F64FBA"/>
    <w:rsid w:val="00F755ED"/>
    <w:rsid w:val="00F845F5"/>
    <w:rsid w:val="00F934D6"/>
    <w:rsid w:val="00FB0CD3"/>
    <w:rsid w:val="00FD6B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7905"/>
  <w15:docId w15:val="{F31DCCD7-6066-4A6D-A092-7133A4C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F64FBA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F5F5-F631-423E-80D9-2F817546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Ruiz De Los Santos</cp:lastModifiedBy>
  <cp:revision>67</cp:revision>
  <cp:lastPrinted>2019-08-13T19:21:00Z</cp:lastPrinted>
  <dcterms:created xsi:type="dcterms:W3CDTF">2019-05-03T15:03:00Z</dcterms:created>
  <dcterms:modified xsi:type="dcterms:W3CDTF">2020-01-31T15:49:00Z</dcterms:modified>
</cp:coreProperties>
</file>