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75" w:rsidRPr="006F4D3D" w:rsidRDefault="00294C75" w:rsidP="0085710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5CCAAB15" wp14:editId="66123372">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BB7420" w:rsidRPr="00BB7420" w:rsidRDefault="008E78D7" w:rsidP="00BB7420">
      <w:pPr>
        <w:autoSpaceDE w:val="0"/>
        <w:autoSpaceDN w:val="0"/>
        <w:jc w:val="center"/>
        <w:rPr>
          <w:rStyle w:val="Style6"/>
          <w:rFonts w:ascii="Arial Narrow" w:hAnsi="Arial Narrow"/>
          <w:color w:val="800000"/>
          <w:sz w:val="28"/>
        </w:rPr>
      </w:pPr>
      <w:r>
        <w:rPr>
          <w:rStyle w:val="Style6"/>
          <w:rFonts w:ascii="Arial Narrow" w:hAnsi="Arial Narrow"/>
          <w:color w:val="800000"/>
          <w:sz w:val="28"/>
        </w:rPr>
        <w:t>Adquisición de Equipos de Comunicación de Infraestructura de Red (LAN)</w:t>
      </w: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p>
    <w:p w:rsidR="00BB7420" w:rsidRPr="00226133" w:rsidRDefault="00BB7420" w:rsidP="00BB7420">
      <w:pPr>
        <w:autoSpaceDE w:val="0"/>
        <w:autoSpaceDN w:val="0"/>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r w:rsidRPr="00226133">
        <w:rPr>
          <w:rFonts w:ascii="Palatino Linotype" w:hAnsi="Palatino Linotype"/>
          <w:noProof/>
          <w:lang w:eastAsia="es-DO"/>
        </w:rPr>
        <w:drawing>
          <wp:inline distT="0" distB="0" distL="0" distR="0" wp14:anchorId="634C8F0D" wp14:editId="0B18E27B">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2475" cy="828675"/>
                    </a:xfrm>
                    <a:prstGeom prst="rect">
                      <a:avLst/>
                    </a:prstGeom>
                  </pic:spPr>
                </pic:pic>
              </a:graphicData>
            </a:graphic>
          </wp:inline>
        </w:drawing>
      </w: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Corporación del Acueducto y Alcantarillado de Santo Domingo </w:t>
      </w: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(CAASD) </w:t>
      </w:r>
    </w:p>
    <w:p w:rsidR="002F482B" w:rsidRDefault="002F482B" w:rsidP="005A637C">
      <w:pPr>
        <w:jc w:val="both"/>
        <w:rPr>
          <w:rFonts w:ascii="Arial Narrow" w:hAnsi="Arial Narrow" w:cs="Arial"/>
        </w:rPr>
      </w:pPr>
    </w:p>
    <w:p w:rsidR="005A637C" w:rsidRPr="002F482B" w:rsidRDefault="002F482B" w:rsidP="002F482B">
      <w:pPr>
        <w:jc w:val="center"/>
        <w:rPr>
          <w:rFonts w:ascii="Palatino Linotype" w:hAnsi="Palatino Linotype" w:cs="Arial"/>
          <w:b/>
        </w:rPr>
      </w:pPr>
      <w:bookmarkStart w:id="1" w:name="_Hlk525134260"/>
      <w:r w:rsidRPr="002F482B">
        <w:rPr>
          <w:rFonts w:ascii="Palatino Linotype" w:hAnsi="Palatino Linotype" w:cs="Arial"/>
          <w:b/>
        </w:rPr>
        <w:t xml:space="preserve">Adquisición </w:t>
      </w:r>
      <w:r w:rsidR="005A637C" w:rsidRPr="002F482B">
        <w:rPr>
          <w:rFonts w:ascii="Palatino Linotype" w:hAnsi="Palatino Linotype" w:cs="Arial"/>
          <w:b/>
        </w:rPr>
        <w:t>Equipos de Comunicación de Infraestructura de Red (LAN)</w:t>
      </w:r>
    </w:p>
    <w:bookmarkEnd w:id="1"/>
    <w:p w:rsidR="00BB7420" w:rsidRPr="00226133" w:rsidRDefault="00BB7420" w:rsidP="00BB7420">
      <w:pPr>
        <w:autoSpaceDE w:val="0"/>
        <w:autoSpaceDN w:val="0"/>
        <w:spacing w:line="276" w:lineRule="auto"/>
        <w:jc w:val="center"/>
        <w:rPr>
          <w:rFonts w:ascii="Palatino Linotype" w:hAnsi="Palatino Linotype" w:cs="Arial"/>
        </w:rPr>
      </w:pP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Euclides Morillo No. 65, Arroyo Hondo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Santo Domingo, Distrito Nacional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República Dominicana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Tel. (809) 562-3500 </w:t>
      </w:r>
    </w:p>
    <w:p w:rsidR="003B04B0" w:rsidRPr="00AD61B0" w:rsidRDefault="00BB7420" w:rsidP="00BB7420">
      <w:pPr>
        <w:autoSpaceDE w:val="0"/>
        <w:autoSpaceDN w:val="0"/>
        <w:jc w:val="center"/>
        <w:rPr>
          <w:rStyle w:val="Style6"/>
          <w:rFonts w:ascii="Arial Narrow" w:hAnsi="Arial Narrow"/>
          <w:color w:val="800000"/>
          <w:sz w:val="24"/>
        </w:rPr>
      </w:pPr>
      <w:r w:rsidRPr="00226133">
        <w:rPr>
          <w:rFonts w:ascii="Palatino Linotype" w:hAnsi="Palatino Linotype" w:cs="Arial"/>
        </w:rPr>
        <w:t xml:space="preserve">www.caasd.gov.do </w:t>
      </w:r>
      <w:r w:rsidRPr="00226133">
        <w:rPr>
          <w:rFonts w:ascii="Palatino Linotype" w:hAnsi="Palatino Linotype" w:cs="Arial"/>
        </w:rPr>
        <w:cr/>
      </w:r>
    </w:p>
    <w:p w:rsidR="003B04B0" w:rsidRPr="00751E54" w:rsidRDefault="00BB7420"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Procedimiento de Urgencia</w:t>
      </w:r>
    </w:p>
    <w:p w:rsidR="003B04B0" w:rsidRPr="00751E54" w:rsidRDefault="008E78D7"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CAASD-UR-01-2018</w:t>
      </w:r>
    </w:p>
    <w:p w:rsidR="003B04B0" w:rsidRPr="006F4D3D" w:rsidRDefault="003B04B0"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88458C" w:rsidRPr="006F4D3D" w:rsidRDefault="0088458C" w:rsidP="00BB7420">
      <w:pPr>
        <w:autoSpaceDE w:val="0"/>
        <w:autoSpaceDN w:val="0"/>
        <w:jc w:val="cente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bookmarkEnd w:id="0"/>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2" w:name="_Toc410128593"/>
      <w:r w:rsidRPr="003A581E">
        <w:rPr>
          <w:sz w:val="28"/>
        </w:rPr>
        <w:t>Sección I</w:t>
      </w:r>
      <w:bookmarkEnd w:id="2"/>
    </w:p>
    <w:p w:rsidR="00FC6D5D" w:rsidRPr="003A581E" w:rsidRDefault="00FC6D5D" w:rsidP="00926487">
      <w:pPr>
        <w:pStyle w:val="Ttulo2"/>
        <w:rPr>
          <w:sz w:val="28"/>
        </w:rPr>
      </w:pPr>
      <w:bookmarkStart w:id="3" w:name="_Toc410128594"/>
      <w:r w:rsidRPr="003A581E">
        <w:rPr>
          <w:sz w:val="28"/>
        </w:rPr>
        <w:t>Datos de</w:t>
      </w:r>
      <w:bookmarkEnd w:id="3"/>
      <w:r w:rsidR="00416AD3">
        <w:rPr>
          <w:sz w:val="28"/>
        </w:rPr>
        <w:t xml:space="preserve">l </w:t>
      </w:r>
      <w:r w:rsidR="003C08F1">
        <w:rPr>
          <w:sz w:val="28"/>
        </w:rPr>
        <w:t>Procedimiento</w:t>
      </w:r>
      <w:r w:rsidR="00416AD3">
        <w:rPr>
          <w:sz w:val="28"/>
        </w:rPr>
        <w:t xml:space="preserve"> de U</w:t>
      </w:r>
      <w:r w:rsidR="003C08F1">
        <w:rPr>
          <w:sz w:val="28"/>
        </w:rPr>
        <w:t>rgencia</w:t>
      </w:r>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1E1D9B" w:rsidP="001E213D">
      <w:pPr>
        <w:pStyle w:val="Ttulo3"/>
      </w:pPr>
      <w:bookmarkStart w:id="4" w:name="_Toc185953112"/>
      <w:bookmarkStart w:id="5" w:name="_Toc410128595"/>
      <w:r>
        <w:t>1</w:t>
      </w:r>
      <w:r w:rsidR="00D8390E" w:rsidRPr="006F4D3D">
        <w:t xml:space="preserve">.1 </w:t>
      </w:r>
      <w:r w:rsidR="00FC6D5D" w:rsidRPr="006F4D3D">
        <w:t>Objeto de</w:t>
      </w:r>
      <w:bookmarkEnd w:id="4"/>
      <w:bookmarkEnd w:id="5"/>
      <w:r w:rsidR="00416AD3">
        <w:t>l Proceso</w:t>
      </w:r>
    </w:p>
    <w:p w:rsidR="00FC6D5D" w:rsidRPr="00161AC3" w:rsidRDefault="00FC6D5D" w:rsidP="00F4136F">
      <w:pPr>
        <w:pStyle w:val="Textoindependiente"/>
        <w:rPr>
          <w:rFonts w:ascii="Arial Narrow" w:hAnsi="Arial Narrow" w:cs="Arial"/>
          <w:color w:val="auto"/>
        </w:rPr>
      </w:pPr>
    </w:p>
    <w:p w:rsidR="00814EC1"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AF5592">
        <w:rPr>
          <w:rFonts w:ascii="Arial Narrow" w:hAnsi="Arial Narrow" w:cs="Arial"/>
        </w:rPr>
        <w:t>Adquisición</w:t>
      </w:r>
      <w:r w:rsidR="00814EC1">
        <w:rPr>
          <w:rFonts w:ascii="Arial Narrow" w:hAnsi="Arial Narrow" w:cs="Arial"/>
        </w:rPr>
        <w:t xml:space="preserve"> de: </w:t>
      </w:r>
    </w:p>
    <w:p w:rsidR="00814EC1" w:rsidRDefault="00814EC1" w:rsidP="00F4136F">
      <w:pPr>
        <w:jc w:val="both"/>
        <w:rPr>
          <w:rFonts w:ascii="Arial Narrow" w:hAnsi="Arial Narrow" w:cs="Arial"/>
        </w:rPr>
      </w:pPr>
    </w:p>
    <w:p w:rsidR="006F7C12" w:rsidRPr="006F4D3D" w:rsidRDefault="00280306" w:rsidP="00F4136F">
      <w:pPr>
        <w:jc w:val="both"/>
        <w:rPr>
          <w:rFonts w:ascii="Arial Narrow" w:hAnsi="Arial Narrow" w:cs="Arial"/>
          <w:color w:val="990000"/>
        </w:rPr>
      </w:pPr>
      <w:r>
        <w:rPr>
          <w:rFonts w:ascii="Arial Narrow" w:hAnsi="Arial Narrow" w:cs="Arial"/>
        </w:rPr>
        <w:t>Equipos de Comunicación de Infraestructura de Red (LAN)</w:t>
      </w:r>
    </w:p>
    <w:p w:rsidR="00280306" w:rsidRDefault="00280306" w:rsidP="001E213D">
      <w:pPr>
        <w:pStyle w:val="Ttulo3"/>
      </w:pPr>
      <w:bookmarkStart w:id="6" w:name="_Toc185953115"/>
      <w:bookmarkStart w:id="7" w:name="_Toc410128596"/>
    </w:p>
    <w:p w:rsidR="006F7C12" w:rsidRPr="006F4D3D" w:rsidRDefault="001E1D9B" w:rsidP="001E213D">
      <w:pPr>
        <w:pStyle w:val="Ttulo3"/>
      </w:pPr>
      <w:r>
        <w:t>1</w:t>
      </w:r>
      <w:r w:rsidR="00EF78CF" w:rsidRPr="006F4D3D">
        <w:t xml:space="preserve">.2 </w:t>
      </w:r>
      <w:r w:rsidR="006F7C12" w:rsidRPr="006F4D3D">
        <w:t xml:space="preserve">Procedimiento </w:t>
      </w:r>
      <w:bookmarkEnd w:id="6"/>
      <w:bookmarkEnd w:id="7"/>
    </w:p>
    <w:p w:rsidR="0085162F" w:rsidRPr="00161AC3" w:rsidRDefault="0085162F" w:rsidP="00F4136F">
      <w:pPr>
        <w:rPr>
          <w:rFonts w:ascii="Arial Narrow" w:hAnsi="Arial Narrow" w:cs="Arial"/>
          <w:lang w:val="es-MX"/>
        </w:rPr>
      </w:pPr>
    </w:p>
    <w:p w:rsidR="00570917" w:rsidRDefault="00416AD3" w:rsidP="00F4136F">
      <w:pPr>
        <w:rPr>
          <w:rFonts w:ascii="Arial Narrow" w:hAnsi="Arial Narrow" w:cs="Arial"/>
          <w:b/>
          <w:color w:val="990000"/>
        </w:rPr>
      </w:pPr>
      <w:r>
        <w:rPr>
          <w:rFonts w:ascii="Arial Narrow" w:hAnsi="Arial Narrow" w:cs="Arial"/>
          <w:b/>
          <w:color w:val="990000"/>
        </w:rPr>
        <w:t>Procedimiento de Urgencia</w:t>
      </w:r>
    </w:p>
    <w:p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rsidR="00FC6D5D" w:rsidRPr="006F4D3D" w:rsidRDefault="001E1D9B" w:rsidP="001E213D">
      <w:pPr>
        <w:pStyle w:val="Ttulo3"/>
      </w:pPr>
      <w:bookmarkStart w:id="8" w:name="_Toc159673547"/>
      <w:bookmarkStart w:id="9" w:name="_Toc185953113"/>
      <w:bookmarkStart w:id="10" w:name="_Toc410128597"/>
      <w:r>
        <w:t>1</w:t>
      </w:r>
      <w:r w:rsidR="00EF78CF" w:rsidRPr="006F4D3D">
        <w:t>.</w:t>
      </w:r>
      <w:r w:rsidR="0037766B">
        <w:t>3</w:t>
      </w:r>
      <w:r w:rsidR="00EF78CF" w:rsidRPr="006F4D3D">
        <w:t xml:space="preserve"> </w:t>
      </w:r>
      <w:r w:rsidR="00FC6D5D" w:rsidRPr="006F4D3D">
        <w:t>Fuente de Recursos</w:t>
      </w:r>
      <w:bookmarkEnd w:id="8"/>
      <w:bookmarkEnd w:id="9"/>
      <w:bookmarkEnd w:id="10"/>
    </w:p>
    <w:p w:rsidR="00FC6D5D" w:rsidRPr="00161AC3" w:rsidRDefault="00FC6D5D" w:rsidP="00F4136F">
      <w:pPr>
        <w:pStyle w:val="Textoindependiente"/>
        <w:rPr>
          <w:rFonts w:ascii="Arial Narrow" w:hAnsi="Arial Narrow" w:cs="Arial"/>
          <w:color w:val="990000"/>
        </w:rPr>
      </w:pPr>
    </w:p>
    <w:p w:rsidR="00FC6D5D" w:rsidRPr="006F4D3D" w:rsidRDefault="00814EC1" w:rsidP="00F4136F">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280306">
        <w:rPr>
          <w:rFonts w:ascii="Arial Narrow" w:hAnsi="Arial Narrow" w:cs="Arial"/>
        </w:rPr>
        <w:t xml:space="preserve">de Bienes, Servicios y </w:t>
      </w:r>
      <w:r w:rsidR="00E40B8C" w:rsidRPr="006F4D3D">
        <w:rPr>
          <w:rFonts w:ascii="Arial Narrow" w:hAnsi="Arial Narrow" w:cs="Arial"/>
        </w:rPr>
        <w:t xml:space="preserve">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w:t>
      </w:r>
      <w:r w:rsidR="00280306">
        <w:rPr>
          <w:rFonts w:ascii="Arial Narrow" w:hAnsi="Arial Narrow" w:cs="Arial"/>
          <w:b/>
          <w:color w:val="990000"/>
        </w:rPr>
        <w:t>8</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1E1D9B" w:rsidP="001E213D">
      <w:pPr>
        <w:pStyle w:val="Ttulo3"/>
      </w:pPr>
      <w:bookmarkStart w:id="11" w:name="_Toc159673548"/>
      <w:bookmarkStart w:id="12" w:name="_Toc185953114"/>
      <w:bookmarkStart w:id="13" w:name="_Toc410128598"/>
      <w:r>
        <w:t>1</w:t>
      </w:r>
      <w:r w:rsidR="00EF78CF" w:rsidRPr="006F4D3D">
        <w:t>.</w:t>
      </w:r>
      <w:r w:rsidR="0037766B">
        <w:t>4</w:t>
      </w:r>
      <w:r w:rsidR="00EF78CF" w:rsidRPr="006F4D3D">
        <w:t xml:space="preserve"> </w:t>
      </w:r>
      <w:r w:rsidR="00FC6D5D" w:rsidRPr="006F4D3D">
        <w:t>Condiciones de Pago</w:t>
      </w:r>
      <w:bookmarkEnd w:id="11"/>
      <w:bookmarkEnd w:id="12"/>
      <w:bookmarkEnd w:id="13"/>
    </w:p>
    <w:p w:rsidR="00E25710" w:rsidRDefault="00E25710" w:rsidP="00926487">
      <w:pPr>
        <w:pStyle w:val="Ttulo2"/>
      </w:pPr>
      <w:bookmarkStart w:id="14" w:name="_Toc185953121"/>
    </w:p>
    <w:p w:rsidR="00814EC1" w:rsidRPr="00814EC1" w:rsidRDefault="00814EC1" w:rsidP="00814EC1">
      <w:pPr>
        <w:jc w:val="both"/>
        <w:rPr>
          <w:rFonts w:ascii="Arial Narrow" w:hAnsi="Arial Narrow" w:cs="Arial"/>
        </w:rPr>
      </w:pPr>
      <w:r w:rsidRPr="00814EC1">
        <w:rPr>
          <w:rFonts w:ascii="Arial Narrow" w:hAnsi="Arial Narrow" w:cs="Arial"/>
        </w:rPr>
        <w:t>El pago de los productos a adquirir será realizado a 60 días, en moneda nacional (Pesos Dominicanos, RD$), vía emisión de cheques o transferencias bancarias luego de haber recibido el producto en los almacenes de la CAASD.</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Dichos pagos serán garantizados según conforme a lo establecido en el punto anterior (2.3 Fuente de Recursos), de este pliego de condiciones.</w:t>
      </w:r>
    </w:p>
    <w:p w:rsidR="00B528E3" w:rsidRPr="006F4D3D" w:rsidRDefault="001E1D9B" w:rsidP="001E213D">
      <w:pPr>
        <w:pStyle w:val="Ttulo3"/>
      </w:pPr>
      <w:bookmarkStart w:id="15" w:name="_Toc410128599"/>
      <w:r>
        <w:lastRenderedPageBreak/>
        <w:t>1</w:t>
      </w:r>
      <w:r w:rsidR="0037766B">
        <w:t>.5</w:t>
      </w:r>
      <w:r w:rsidR="00D8390E" w:rsidRPr="006F4D3D">
        <w:t xml:space="preserve"> </w:t>
      </w:r>
      <w:r w:rsidR="00416AD3">
        <w:t>Cronograma de</w:t>
      </w:r>
      <w:r w:rsidR="00FC6D5D" w:rsidRPr="006F4D3D">
        <w:t>l</w:t>
      </w:r>
      <w:bookmarkEnd w:id="14"/>
      <w:bookmarkEnd w:id="15"/>
      <w:r w:rsidR="00416AD3">
        <w:t xml:space="preserve"> proceso</w:t>
      </w:r>
    </w:p>
    <w:p w:rsidR="00EB43A1" w:rsidRPr="006F4D3D" w:rsidRDefault="00EB43A1" w:rsidP="00F4136F">
      <w:pPr>
        <w:rPr>
          <w:rFonts w:ascii="Arial Narrow" w:hAnsi="Arial Narrow"/>
          <w:lang w:val="es-E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280306" w:rsidRPr="001A2610" w:rsidTr="009140C8">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280306" w:rsidRPr="001A2610" w:rsidRDefault="00280306" w:rsidP="009140C8">
            <w:pPr>
              <w:jc w:val="center"/>
              <w:rPr>
                <w:rFonts w:ascii="Arial Narrow" w:hAnsi="Arial Narrow" w:cs="Arial"/>
                <w:b/>
              </w:rPr>
            </w:pPr>
            <w:bookmarkStart w:id="16" w:name="_Toc159673555"/>
            <w:bookmarkStart w:id="17"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280306" w:rsidRPr="001A2610" w:rsidRDefault="00280306" w:rsidP="009140C8">
            <w:pPr>
              <w:jc w:val="center"/>
              <w:rPr>
                <w:rFonts w:ascii="Arial Narrow" w:hAnsi="Arial Narrow" w:cs="Arial"/>
                <w:b/>
              </w:rPr>
            </w:pPr>
            <w:r w:rsidRPr="001A2610">
              <w:rPr>
                <w:rFonts w:ascii="Arial Narrow" w:hAnsi="Arial Narrow" w:cs="Arial"/>
                <w:b/>
              </w:rPr>
              <w:t>PERÍODO DE EJECUCIÓN</w:t>
            </w:r>
          </w:p>
        </w:tc>
      </w:tr>
      <w:tr w:rsidR="00280306" w:rsidRPr="001A2610" w:rsidTr="009140C8">
        <w:trPr>
          <w:trHeight w:val="620"/>
        </w:trPr>
        <w:tc>
          <w:tcPr>
            <w:tcW w:w="5400" w:type="dxa"/>
            <w:tcBorders>
              <w:top w:val="single" w:sz="4" w:space="0" w:color="auto"/>
              <w:left w:val="single" w:sz="4" w:space="0" w:color="auto"/>
              <w:bottom w:val="single" w:sz="4" w:space="0" w:color="auto"/>
              <w:right w:val="single" w:sz="4" w:space="0" w:color="auto"/>
            </w:tcBorders>
          </w:tcPr>
          <w:p w:rsidR="00280306" w:rsidRPr="001A2610" w:rsidRDefault="00280306" w:rsidP="00280306">
            <w:pPr>
              <w:numPr>
                <w:ilvl w:val="0"/>
                <w:numId w:val="12"/>
              </w:numPr>
              <w:spacing w:before="240"/>
              <w:jc w:val="both"/>
              <w:rPr>
                <w:rFonts w:ascii="Arial Narrow" w:hAnsi="Arial Narrow" w:cs="Arial"/>
                <w:b/>
                <w:lang w:val="es-AR"/>
              </w:rPr>
            </w:pPr>
            <w:proofErr w:type="gramStart"/>
            <w:r>
              <w:rPr>
                <w:rFonts w:ascii="Arial Narrow" w:hAnsi="Arial Narrow" w:cs="Arial"/>
                <w:lang w:val="es-AR"/>
              </w:rPr>
              <w:t>Publicación llamado</w:t>
            </w:r>
            <w:proofErr w:type="gramEnd"/>
            <w:r w:rsidRPr="001A2610">
              <w:rPr>
                <w:rFonts w:ascii="Arial Narrow" w:hAnsi="Arial Narrow" w:cs="Arial"/>
                <w:lang w:val="es-AR"/>
              </w:rPr>
              <w:t xml:space="preserve">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A342F7" w:rsidP="009140C8">
            <w:pPr>
              <w:ind w:left="360"/>
              <w:contextualSpacing/>
              <w:jc w:val="both"/>
              <w:rPr>
                <w:rFonts w:ascii="Arial Narrow" w:hAnsi="Arial Narrow" w:cs="Arial"/>
              </w:rPr>
            </w:pPr>
            <w:r>
              <w:rPr>
                <w:rFonts w:ascii="Arial Narrow" w:hAnsi="Arial Narrow" w:cs="Arial"/>
                <w:b/>
                <w:color w:val="990000"/>
              </w:rPr>
              <w:t>19</w:t>
            </w:r>
            <w:r w:rsidR="00280306">
              <w:rPr>
                <w:rFonts w:ascii="Arial Narrow" w:hAnsi="Arial Narrow" w:cs="Arial"/>
                <w:b/>
                <w:color w:val="990000"/>
              </w:rPr>
              <w:t xml:space="preserve"> de </w:t>
            </w:r>
            <w:r w:rsidR="005D0A4B">
              <w:rPr>
                <w:rFonts w:ascii="Arial Narrow" w:hAnsi="Arial Narrow" w:cs="Arial"/>
                <w:b/>
                <w:color w:val="990000"/>
              </w:rPr>
              <w:t>septiembre</w:t>
            </w:r>
            <w:r w:rsidR="00280306">
              <w:rPr>
                <w:rFonts w:ascii="Arial Narrow" w:hAnsi="Arial Narrow" w:cs="Arial"/>
                <w:b/>
                <w:color w:val="990000"/>
              </w:rPr>
              <w:t xml:space="preserve"> de 2018</w:t>
            </w:r>
          </w:p>
        </w:tc>
      </w:tr>
      <w:tr w:rsidR="00280306" w:rsidRPr="001A2610" w:rsidTr="009140C8">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Período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contextualSpacing/>
              <w:jc w:val="both"/>
              <w:rPr>
                <w:rFonts w:ascii="Arial Narrow" w:hAnsi="Arial Narrow" w:cs="Arial"/>
              </w:rPr>
            </w:pPr>
            <w:r w:rsidRPr="001A2610">
              <w:rPr>
                <w:rFonts w:ascii="Arial Narrow" w:hAnsi="Arial Narrow" w:cs="Arial"/>
              </w:rPr>
              <w:t>50% del plazo para presentar Ofertas</w:t>
            </w:r>
          </w:p>
          <w:p w:rsidR="00280306" w:rsidRPr="001A2610" w:rsidRDefault="00A342F7" w:rsidP="009140C8">
            <w:pPr>
              <w:ind w:left="360"/>
              <w:contextualSpacing/>
              <w:jc w:val="both"/>
              <w:rPr>
                <w:rFonts w:ascii="Arial Narrow" w:hAnsi="Arial Narrow" w:cs="Arial"/>
              </w:rPr>
            </w:pPr>
            <w:r>
              <w:rPr>
                <w:rFonts w:ascii="Arial Narrow" w:hAnsi="Arial Narrow" w:cs="Arial"/>
                <w:b/>
                <w:color w:val="990000"/>
              </w:rPr>
              <w:t>Hasta 21</w:t>
            </w:r>
            <w:r w:rsidR="00280306">
              <w:rPr>
                <w:rFonts w:ascii="Arial Narrow" w:hAnsi="Arial Narrow" w:cs="Arial"/>
                <w:b/>
                <w:color w:val="990000"/>
              </w:rPr>
              <w:t xml:space="preserve"> de </w:t>
            </w:r>
            <w:r w:rsidR="005D0A4B">
              <w:rPr>
                <w:rFonts w:ascii="Arial Narrow" w:hAnsi="Arial Narrow" w:cs="Arial"/>
                <w:b/>
                <w:color w:val="990000"/>
              </w:rPr>
              <w:t>septiembre</w:t>
            </w:r>
            <w:r w:rsidR="00280306">
              <w:rPr>
                <w:rFonts w:ascii="Arial Narrow" w:hAnsi="Arial Narrow" w:cs="Arial"/>
                <w:b/>
                <w:color w:val="990000"/>
              </w:rPr>
              <w:t xml:space="preserve"> 2018</w:t>
            </w:r>
          </w:p>
        </w:tc>
      </w:tr>
      <w:tr w:rsidR="00280306" w:rsidRPr="001A2610" w:rsidTr="009140C8">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contextualSpacing/>
              <w:jc w:val="both"/>
              <w:rPr>
                <w:rFonts w:ascii="Arial Narrow" w:hAnsi="Arial Narrow" w:cs="Arial"/>
              </w:rPr>
            </w:pPr>
            <w:r w:rsidRPr="001A2610">
              <w:rPr>
                <w:rFonts w:ascii="Arial Narrow" w:hAnsi="Arial Narrow" w:cs="Arial"/>
              </w:rPr>
              <w:t xml:space="preserve">No más allá de la fecha que signifique </w:t>
            </w:r>
            <w:r w:rsidR="005D0A4B" w:rsidRPr="001A2610">
              <w:rPr>
                <w:rFonts w:ascii="Arial Narrow" w:hAnsi="Arial Narrow" w:cs="Arial"/>
              </w:rPr>
              <w:t>el</w:t>
            </w:r>
            <w:r w:rsidR="005D0A4B" w:rsidRPr="001A2610">
              <w:rPr>
                <w:rFonts w:ascii="Arial Narrow" w:hAnsi="Arial Narrow" w:cs="Arial"/>
                <w:b/>
              </w:rPr>
              <w:t xml:space="preserve"> </w:t>
            </w:r>
            <w:r w:rsidR="005D0A4B" w:rsidRPr="001A2610">
              <w:rPr>
                <w:rFonts w:ascii="Arial Narrow" w:hAnsi="Arial Narrow" w:cs="Arial"/>
              </w:rPr>
              <w:t>75</w:t>
            </w:r>
            <w:r w:rsidRPr="001A2610">
              <w:rPr>
                <w:rFonts w:ascii="Arial Narrow" w:hAnsi="Arial Narrow" w:cs="Arial"/>
              </w:rPr>
              <w:t>% del plazo para presentar Ofertas</w:t>
            </w:r>
          </w:p>
          <w:p w:rsidR="00280306" w:rsidRPr="001A2610" w:rsidRDefault="00280306" w:rsidP="009140C8">
            <w:pPr>
              <w:ind w:left="360"/>
              <w:contextualSpacing/>
              <w:jc w:val="both"/>
              <w:rPr>
                <w:rFonts w:ascii="Arial Narrow" w:hAnsi="Arial Narrow" w:cs="Arial"/>
                <w:b/>
                <w:color w:val="990000"/>
              </w:rPr>
            </w:pPr>
            <w:r w:rsidRPr="00A649A7">
              <w:rPr>
                <w:rFonts w:ascii="Arial Narrow" w:hAnsi="Arial Narrow" w:cs="Arial"/>
                <w:b/>
                <w:color w:val="990000"/>
              </w:rPr>
              <w:t>Hasta</w:t>
            </w:r>
            <w:r w:rsidRPr="001A2610">
              <w:rPr>
                <w:rFonts w:ascii="Arial Narrow" w:hAnsi="Arial Narrow" w:cs="Arial"/>
                <w:b/>
                <w:color w:val="990000"/>
              </w:rPr>
              <w:t xml:space="preserve"> </w:t>
            </w:r>
            <w:r w:rsidR="00A342F7">
              <w:rPr>
                <w:rFonts w:ascii="Arial Narrow" w:hAnsi="Arial Narrow" w:cs="Arial"/>
                <w:b/>
                <w:color w:val="990000"/>
              </w:rPr>
              <w:t>25</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tc>
      </w:tr>
      <w:tr w:rsidR="00280306" w:rsidRPr="001A2610" w:rsidTr="009140C8">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Pr="001A2610">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A342F7" w:rsidP="009140C8">
            <w:pPr>
              <w:ind w:left="360"/>
              <w:jc w:val="both"/>
              <w:rPr>
                <w:rFonts w:ascii="Arial Narrow" w:hAnsi="Arial Narrow" w:cs="Arial"/>
              </w:rPr>
            </w:pPr>
            <w:r>
              <w:rPr>
                <w:rFonts w:ascii="Arial Narrow" w:hAnsi="Arial Narrow" w:cs="Arial"/>
                <w:b/>
                <w:color w:val="990000"/>
              </w:rPr>
              <w:t>26</w:t>
            </w:r>
            <w:r w:rsidR="00280306">
              <w:rPr>
                <w:rFonts w:ascii="Arial Narrow" w:hAnsi="Arial Narrow" w:cs="Arial"/>
                <w:b/>
                <w:color w:val="990000"/>
              </w:rPr>
              <w:t xml:space="preserve"> de </w:t>
            </w:r>
            <w:r w:rsidR="005D0A4B">
              <w:rPr>
                <w:rFonts w:ascii="Arial Narrow" w:hAnsi="Arial Narrow" w:cs="Arial"/>
                <w:b/>
                <w:color w:val="990000"/>
              </w:rPr>
              <w:t>septiembre</w:t>
            </w:r>
            <w:r w:rsidR="00280306">
              <w:rPr>
                <w:rFonts w:ascii="Arial Narrow" w:hAnsi="Arial Narrow" w:cs="Arial"/>
                <w:b/>
                <w:color w:val="990000"/>
              </w:rPr>
              <w:t xml:space="preserve"> 2018 </w:t>
            </w:r>
            <w:r w:rsidR="00280306" w:rsidRPr="001A2610">
              <w:rPr>
                <w:rFonts w:ascii="Arial Narrow" w:hAnsi="Arial Narrow" w:cs="Arial"/>
                <w:b/>
                <w:color w:val="990000"/>
              </w:rPr>
              <w:t xml:space="preserve">Desde las </w:t>
            </w:r>
            <w:r w:rsidR="00280306">
              <w:rPr>
                <w:rFonts w:ascii="Arial Narrow" w:hAnsi="Arial Narrow" w:cs="Arial"/>
                <w:b/>
                <w:color w:val="990000"/>
              </w:rPr>
              <w:t>9:30 AM</w:t>
            </w:r>
            <w:r w:rsidR="00280306" w:rsidRPr="001A2610">
              <w:rPr>
                <w:rFonts w:ascii="Arial Narrow" w:hAnsi="Arial Narrow" w:cs="Arial"/>
                <w:b/>
                <w:color w:val="990000"/>
              </w:rPr>
              <w:t xml:space="preserve"> hasta las </w:t>
            </w:r>
            <w:r w:rsidR="00280306">
              <w:rPr>
                <w:rFonts w:ascii="Arial Narrow" w:hAnsi="Arial Narrow" w:cs="Arial"/>
                <w:b/>
                <w:color w:val="990000"/>
              </w:rPr>
              <w:t>10:00 AM</w:t>
            </w:r>
          </w:p>
        </w:tc>
      </w:tr>
      <w:tr w:rsidR="00280306" w:rsidRPr="001A2610" w:rsidTr="009140C8">
        <w:trPr>
          <w:trHeight w:val="253"/>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Default="00280306" w:rsidP="009140C8">
            <w:pPr>
              <w:ind w:left="360"/>
              <w:jc w:val="both"/>
              <w:rPr>
                <w:rFonts w:ascii="Arial Narrow" w:hAnsi="Arial Narrow" w:cs="Arial"/>
                <w:b/>
                <w:color w:val="990000"/>
              </w:rPr>
            </w:pPr>
            <w:r w:rsidRPr="001A2610">
              <w:rPr>
                <w:rFonts w:ascii="Arial Narrow" w:hAnsi="Arial Narrow" w:cs="Arial"/>
              </w:rPr>
              <w:t>Plazo razonable conforme al objeto de la contratación</w:t>
            </w:r>
            <w:r w:rsidRPr="0011388F">
              <w:rPr>
                <w:rFonts w:ascii="Arial Narrow" w:hAnsi="Arial Narrow" w:cs="Arial"/>
                <w:b/>
                <w:color w:val="990000"/>
              </w:rPr>
              <w:t xml:space="preserve"> </w:t>
            </w:r>
            <w:r w:rsidR="00A342F7">
              <w:rPr>
                <w:rFonts w:ascii="Arial Narrow" w:hAnsi="Arial Narrow" w:cs="Arial"/>
                <w:b/>
                <w:color w:val="990000"/>
              </w:rPr>
              <w:t>26</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p w:rsidR="00280306" w:rsidRPr="00D84669" w:rsidRDefault="00280306" w:rsidP="009140C8">
            <w:pPr>
              <w:ind w:left="360"/>
              <w:jc w:val="both"/>
              <w:rPr>
                <w:rFonts w:ascii="Arial Narrow" w:hAnsi="Arial Narrow" w:cs="Arial"/>
                <w:b/>
                <w:color w:val="990000"/>
              </w:rPr>
            </w:pPr>
          </w:p>
        </w:tc>
      </w:tr>
      <w:tr w:rsidR="00280306" w:rsidRPr="001A2610" w:rsidTr="009140C8">
        <w:trPr>
          <w:trHeight w:val="60"/>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rPr>
            </w:pPr>
            <w:r w:rsidRPr="001A2610">
              <w:rPr>
                <w:rFonts w:ascii="Arial Narrow" w:hAnsi="Arial Narrow" w:cs="Arial"/>
              </w:rPr>
              <w:t xml:space="preserve">Plazo razonable conforme al objeto de la    </w:t>
            </w:r>
          </w:p>
          <w:p w:rsidR="00280306" w:rsidRDefault="00280306" w:rsidP="009140C8">
            <w:pPr>
              <w:ind w:left="360"/>
              <w:jc w:val="both"/>
              <w:rPr>
                <w:rFonts w:ascii="Arial Narrow" w:hAnsi="Arial Narrow" w:cs="Arial"/>
                <w:b/>
                <w:color w:val="990000"/>
              </w:rPr>
            </w:pPr>
            <w:r w:rsidRPr="001A2610">
              <w:rPr>
                <w:rFonts w:ascii="Arial Narrow" w:hAnsi="Arial Narrow" w:cs="Arial"/>
              </w:rPr>
              <w:t>Contratación</w:t>
            </w:r>
            <w:r>
              <w:rPr>
                <w:rFonts w:ascii="Arial Narrow" w:hAnsi="Arial Narrow" w:cs="Arial"/>
              </w:rPr>
              <w:t xml:space="preserve"> </w:t>
            </w:r>
            <w:r w:rsidR="00A342F7">
              <w:rPr>
                <w:rFonts w:ascii="Arial Narrow" w:hAnsi="Arial Narrow" w:cs="Arial"/>
                <w:b/>
                <w:color w:val="990000"/>
              </w:rPr>
              <w:t>26</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p w:rsidR="00280306" w:rsidRPr="001A2610" w:rsidRDefault="00280306" w:rsidP="009140C8">
            <w:pPr>
              <w:ind w:left="360"/>
              <w:jc w:val="both"/>
              <w:rPr>
                <w:rFonts w:ascii="Arial Narrow" w:hAnsi="Arial Narrow" w:cs="Arial"/>
                <w:color w:val="FF0000"/>
              </w:rPr>
            </w:pPr>
          </w:p>
        </w:tc>
      </w:tr>
      <w:tr w:rsidR="00280306" w:rsidRPr="001A2610" w:rsidTr="009140C8">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rPr>
            </w:pPr>
            <w:r w:rsidRPr="001A2610">
              <w:rPr>
                <w:rFonts w:ascii="Arial Narrow" w:hAnsi="Arial Narrow" w:cs="Arial"/>
              </w:rPr>
              <w:t xml:space="preserve">Plazo razonable conforme al objeto de la    </w:t>
            </w:r>
          </w:p>
          <w:p w:rsidR="00280306" w:rsidRPr="00D84669" w:rsidRDefault="00280306" w:rsidP="009140C8">
            <w:pPr>
              <w:ind w:left="360"/>
              <w:jc w:val="both"/>
              <w:rPr>
                <w:rFonts w:ascii="Arial Narrow" w:hAnsi="Arial Narrow" w:cs="Arial"/>
                <w:b/>
                <w:color w:val="990000"/>
              </w:rPr>
            </w:pPr>
            <w:r w:rsidRPr="001A2610">
              <w:rPr>
                <w:rFonts w:ascii="Arial Narrow" w:hAnsi="Arial Narrow" w:cs="Arial"/>
              </w:rPr>
              <w:t>Contratación</w:t>
            </w:r>
            <w:r>
              <w:rPr>
                <w:rFonts w:ascii="Arial Narrow" w:hAnsi="Arial Narrow" w:cs="Arial"/>
              </w:rPr>
              <w:t xml:space="preserve"> </w:t>
            </w:r>
            <w:r w:rsidR="00A342F7">
              <w:rPr>
                <w:rFonts w:ascii="Arial Narrow" w:hAnsi="Arial Narrow" w:cs="Arial"/>
                <w:b/>
                <w:color w:val="990000"/>
              </w:rPr>
              <w:t>Hasta 26</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tc>
      </w:tr>
      <w:tr w:rsidR="00280306" w:rsidRPr="001A2610" w:rsidTr="009140C8">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rPr>
            </w:pPr>
            <w:r w:rsidRPr="001A2610">
              <w:rPr>
                <w:rFonts w:ascii="Arial Narrow" w:hAnsi="Arial Narrow" w:cs="Arial"/>
              </w:rPr>
              <w:t>Plazo razonable conforme al objeto de la contratación</w:t>
            </w:r>
            <w:r>
              <w:rPr>
                <w:rFonts w:ascii="Arial Narrow" w:hAnsi="Arial Narrow" w:cs="Arial"/>
              </w:rPr>
              <w:t xml:space="preserve"> </w:t>
            </w:r>
            <w:r w:rsidR="00A342F7">
              <w:rPr>
                <w:rFonts w:ascii="Arial Narrow" w:hAnsi="Arial Narrow" w:cs="Arial"/>
                <w:b/>
                <w:color w:val="990000"/>
              </w:rPr>
              <w:t>Hasta 27</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tc>
      </w:tr>
      <w:tr w:rsidR="00280306" w:rsidRPr="001A2610" w:rsidTr="009140C8">
        <w:trPr>
          <w:trHeight w:val="1036"/>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 xml:space="preserve">Notificación Resultados del Proceso de Subsanación y Oferentes Habilitados para </w:t>
            </w:r>
            <w:r w:rsidR="00A342F7" w:rsidRPr="001A2610">
              <w:rPr>
                <w:rFonts w:ascii="Arial Narrow" w:hAnsi="Arial Narrow" w:cs="Arial"/>
              </w:rPr>
              <w:t>la presentación</w:t>
            </w:r>
            <w:r w:rsidRPr="001A2610">
              <w:rPr>
                <w:rFonts w:ascii="Arial Narrow" w:hAnsi="Arial Narrow" w:cs="Arial"/>
              </w:rPr>
              <w:t xml:space="preserve"> </w:t>
            </w:r>
            <w:r w:rsidR="005D0A4B" w:rsidRPr="001A2610">
              <w:rPr>
                <w:rFonts w:ascii="Arial Narrow" w:hAnsi="Arial Narrow" w:cs="Arial"/>
              </w:rPr>
              <w:t>de Propuestas</w:t>
            </w:r>
            <w:r w:rsidRPr="001A2610">
              <w:rPr>
                <w:rFonts w:ascii="Arial Narrow" w:hAnsi="Arial Narrow" w:cs="Arial"/>
              </w:rPr>
              <w:t xml:space="preserve">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rPr>
                <w:rFonts w:ascii="Arial Narrow" w:hAnsi="Arial Narrow" w:cs="Arial"/>
              </w:rPr>
            </w:pPr>
            <w:r w:rsidRPr="001A2610">
              <w:rPr>
                <w:rFonts w:ascii="Arial Narrow" w:hAnsi="Arial Narrow" w:cs="Arial"/>
              </w:rPr>
              <w:t xml:space="preserve">       Plazo razonable conforme al objeto de la         </w:t>
            </w:r>
          </w:p>
          <w:p w:rsidR="00280306" w:rsidRPr="001A2610" w:rsidRDefault="00280306" w:rsidP="009140C8">
            <w:pPr>
              <w:rPr>
                <w:rFonts w:ascii="Arial Narrow" w:hAnsi="Arial Narrow" w:cs="Arial"/>
              </w:rPr>
            </w:pPr>
            <w:r w:rsidRPr="001A2610">
              <w:rPr>
                <w:rFonts w:ascii="Arial Narrow" w:hAnsi="Arial Narrow" w:cs="Arial"/>
              </w:rPr>
              <w:t xml:space="preserve">       Contratación</w:t>
            </w:r>
            <w:r>
              <w:rPr>
                <w:rFonts w:ascii="Arial Narrow" w:hAnsi="Arial Narrow" w:cs="Arial"/>
              </w:rPr>
              <w:t xml:space="preserve"> </w:t>
            </w:r>
            <w:r w:rsidR="00A342F7">
              <w:rPr>
                <w:rFonts w:ascii="Arial Narrow" w:hAnsi="Arial Narrow" w:cs="Arial"/>
                <w:b/>
                <w:color w:val="990000"/>
              </w:rPr>
              <w:t>Hasta 27</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tc>
      </w:tr>
      <w:tr w:rsidR="00280306" w:rsidRPr="001A2610" w:rsidTr="009140C8">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b/>
              </w:rPr>
            </w:pPr>
            <w:r w:rsidRPr="001A2610">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b/>
                <w:color w:val="FF0000"/>
              </w:rPr>
            </w:pPr>
            <w:r w:rsidRPr="001A2610">
              <w:rPr>
                <w:rFonts w:ascii="Arial Narrow" w:hAnsi="Arial Narrow" w:cs="Arial"/>
              </w:rPr>
              <w:t>Plazo razonable conforme al objeto de la   contratación</w:t>
            </w:r>
            <w:r>
              <w:rPr>
                <w:rFonts w:ascii="Arial Narrow" w:hAnsi="Arial Narrow" w:cs="Arial"/>
              </w:rPr>
              <w:t xml:space="preserve"> </w:t>
            </w:r>
            <w:r w:rsidR="00A342F7">
              <w:rPr>
                <w:rFonts w:ascii="Arial Narrow" w:hAnsi="Arial Narrow" w:cs="Arial"/>
                <w:b/>
                <w:color w:val="990000"/>
              </w:rPr>
              <w:t>28</w:t>
            </w:r>
            <w:r>
              <w:rPr>
                <w:rFonts w:ascii="Arial Narrow" w:hAnsi="Arial Narrow" w:cs="Arial"/>
                <w:b/>
                <w:color w:val="990000"/>
              </w:rPr>
              <w:t xml:space="preserve"> de </w:t>
            </w:r>
            <w:proofErr w:type="gramStart"/>
            <w:r>
              <w:rPr>
                <w:rFonts w:ascii="Arial Narrow" w:hAnsi="Arial Narrow" w:cs="Arial"/>
                <w:b/>
                <w:color w:val="990000"/>
              </w:rPr>
              <w:t>Septiembre</w:t>
            </w:r>
            <w:proofErr w:type="gramEnd"/>
            <w:r>
              <w:rPr>
                <w:rFonts w:ascii="Arial Narrow" w:hAnsi="Arial Narrow" w:cs="Arial"/>
                <w:b/>
                <w:color w:val="990000"/>
              </w:rPr>
              <w:t xml:space="preserve"> </w:t>
            </w:r>
            <w:r w:rsidR="005D0A4B">
              <w:rPr>
                <w:rFonts w:ascii="Arial Narrow" w:hAnsi="Arial Narrow" w:cs="Arial"/>
                <w:b/>
                <w:color w:val="990000"/>
              </w:rPr>
              <w:t>2018 A</w:t>
            </w:r>
            <w:r w:rsidRPr="001A2610">
              <w:rPr>
                <w:rFonts w:ascii="Arial Narrow" w:hAnsi="Arial Narrow" w:cs="Arial"/>
              </w:rPr>
              <w:t xml:space="preserve"> partir de las</w:t>
            </w:r>
            <w:r w:rsidRPr="001A2610">
              <w:rPr>
                <w:rFonts w:ascii="Arial Narrow" w:hAnsi="Arial Narrow" w:cs="Arial"/>
                <w:b/>
              </w:rPr>
              <w:t xml:space="preserve"> </w:t>
            </w:r>
            <w:r w:rsidRPr="009B0824">
              <w:rPr>
                <w:rFonts w:ascii="Arial Narrow" w:hAnsi="Arial Narrow" w:cs="Arial"/>
                <w:b/>
                <w:color w:val="990000"/>
              </w:rPr>
              <w:t>10:00</w:t>
            </w:r>
            <w:r>
              <w:rPr>
                <w:rFonts w:ascii="Arial Narrow" w:hAnsi="Arial Narrow" w:cs="Arial"/>
                <w:b/>
                <w:color w:val="990000"/>
              </w:rPr>
              <w:t xml:space="preserve"> AM</w:t>
            </w:r>
          </w:p>
        </w:tc>
      </w:tr>
      <w:tr w:rsidR="00280306" w:rsidRPr="001A2610" w:rsidTr="009140C8">
        <w:trPr>
          <w:trHeight w:val="565"/>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F01A0B" w:rsidRDefault="00280306" w:rsidP="009140C8">
            <w:pPr>
              <w:ind w:left="360"/>
              <w:jc w:val="both"/>
              <w:rPr>
                <w:rFonts w:ascii="Arial Narrow" w:hAnsi="Arial Narrow" w:cs="Arial"/>
                <w:b/>
                <w:color w:val="990000"/>
              </w:rPr>
            </w:pPr>
            <w:r w:rsidRPr="00BE017E">
              <w:rPr>
                <w:rFonts w:ascii="Arial Narrow" w:hAnsi="Arial Narrow" w:cs="Arial"/>
              </w:rPr>
              <w:t>Plazo razonable conforme al objeto de la   contratación</w:t>
            </w:r>
            <w:r w:rsidRPr="00BE017E">
              <w:rPr>
                <w:rFonts w:ascii="Arial Narrow" w:hAnsi="Arial Narrow" w:cs="Arial"/>
                <w:b/>
                <w:color w:val="990000"/>
              </w:rPr>
              <w:t xml:space="preserve"> Hasta </w:t>
            </w:r>
            <w:r w:rsidR="00A342F7">
              <w:rPr>
                <w:rFonts w:ascii="Arial Narrow" w:hAnsi="Arial Narrow" w:cs="Arial"/>
                <w:b/>
                <w:color w:val="990000"/>
              </w:rPr>
              <w:t>28</w:t>
            </w:r>
            <w:r>
              <w:rPr>
                <w:rFonts w:ascii="Arial Narrow" w:hAnsi="Arial Narrow" w:cs="Arial"/>
                <w:b/>
                <w:color w:val="990000"/>
              </w:rPr>
              <w:t xml:space="preserve"> de </w:t>
            </w:r>
            <w:r w:rsidR="005D0A4B">
              <w:rPr>
                <w:rFonts w:ascii="Arial Narrow" w:hAnsi="Arial Narrow" w:cs="Arial"/>
                <w:b/>
                <w:color w:val="990000"/>
              </w:rPr>
              <w:t>septiembre</w:t>
            </w:r>
            <w:r>
              <w:rPr>
                <w:rFonts w:ascii="Arial Narrow" w:hAnsi="Arial Narrow" w:cs="Arial"/>
                <w:b/>
                <w:color w:val="990000"/>
              </w:rPr>
              <w:t xml:space="preserve"> 2018</w:t>
            </w:r>
          </w:p>
        </w:tc>
      </w:tr>
      <w:tr w:rsidR="00280306" w:rsidRPr="001A2610" w:rsidTr="009140C8">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BE017E" w:rsidRDefault="00280306" w:rsidP="009140C8">
            <w:pPr>
              <w:ind w:left="360"/>
              <w:jc w:val="both"/>
              <w:rPr>
                <w:rFonts w:ascii="Arial Narrow" w:hAnsi="Arial Narrow" w:cs="Arial"/>
                <w:b/>
                <w:color w:val="990000"/>
              </w:rPr>
            </w:pPr>
            <w:r w:rsidRPr="00BE017E">
              <w:rPr>
                <w:rFonts w:ascii="Arial Narrow" w:hAnsi="Arial Narrow" w:cs="Arial"/>
              </w:rPr>
              <w:t>Concluido el proceso de evaluación</w:t>
            </w:r>
          </w:p>
        </w:tc>
      </w:tr>
      <w:tr w:rsidR="00280306" w:rsidRPr="001A2610" w:rsidTr="009140C8">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F1719B" w:rsidRDefault="00280306" w:rsidP="009140C8">
            <w:pPr>
              <w:ind w:left="360"/>
              <w:jc w:val="both"/>
              <w:rPr>
                <w:rFonts w:ascii="Arial Narrow" w:hAnsi="Arial Narrow" w:cs="Arial"/>
              </w:rPr>
            </w:pPr>
            <w:r w:rsidRPr="001A2610">
              <w:rPr>
                <w:rFonts w:ascii="Arial Narrow" w:hAnsi="Arial Narrow" w:cs="Arial"/>
              </w:rPr>
              <w:t>5 días hábiles a partir del Acto</w:t>
            </w:r>
            <w:r>
              <w:rPr>
                <w:rFonts w:ascii="Arial Narrow" w:hAnsi="Arial Narrow" w:cs="Arial"/>
              </w:rPr>
              <w:t xml:space="preserve"> Administrativo de Adjudicación</w:t>
            </w:r>
          </w:p>
        </w:tc>
      </w:tr>
      <w:tr w:rsidR="00280306" w:rsidRPr="001A2610" w:rsidTr="009140C8">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F1719B" w:rsidRDefault="00280306" w:rsidP="009140C8">
            <w:pPr>
              <w:ind w:left="360"/>
              <w:jc w:val="both"/>
              <w:rPr>
                <w:rFonts w:ascii="Arial Narrow" w:hAnsi="Arial Narrow" w:cs="Arial"/>
              </w:rPr>
            </w:pPr>
            <w:r w:rsidRPr="001A2610">
              <w:rPr>
                <w:rFonts w:ascii="Arial Narrow" w:hAnsi="Arial Narrow" w:cs="Arial"/>
              </w:rPr>
              <w:t xml:space="preserve">Dentro de los siguientes 05 días hábiles, contados a partir de </w:t>
            </w:r>
            <w:r>
              <w:rPr>
                <w:rFonts w:ascii="Arial Narrow" w:hAnsi="Arial Narrow" w:cs="Arial"/>
              </w:rPr>
              <w:t>la Notificación de Adjudicación</w:t>
            </w:r>
          </w:p>
        </w:tc>
      </w:tr>
      <w:tr w:rsidR="00280306" w:rsidRPr="001A2610" w:rsidTr="009140C8">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rPr>
            </w:pPr>
            <w:r w:rsidRPr="001A2610">
              <w:rPr>
                <w:rFonts w:ascii="Arial Narrow" w:hAnsi="Arial Narrow" w:cs="Arial"/>
              </w:rPr>
              <w:t xml:space="preserve">No mayor a 20 días hábiles contados a partir de </w:t>
            </w:r>
            <w:r>
              <w:rPr>
                <w:rFonts w:ascii="Arial Narrow" w:hAnsi="Arial Narrow" w:cs="Arial"/>
              </w:rPr>
              <w:t>la Notificación de Adjudicación</w:t>
            </w:r>
          </w:p>
        </w:tc>
      </w:tr>
      <w:tr w:rsidR="00280306" w:rsidRPr="001A2610" w:rsidTr="009140C8">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280306">
            <w:pPr>
              <w:numPr>
                <w:ilvl w:val="0"/>
                <w:numId w:val="12"/>
              </w:numPr>
              <w:jc w:val="both"/>
              <w:rPr>
                <w:rFonts w:ascii="Arial Narrow" w:hAnsi="Arial Narrow" w:cs="Arial"/>
              </w:rPr>
            </w:pPr>
            <w:r w:rsidRPr="001A2610">
              <w:rPr>
                <w:rFonts w:ascii="Arial Narrow" w:hAnsi="Arial Narrow" w:cs="Arial"/>
              </w:rPr>
              <w:t xml:space="preserve">Publicación de los Contratos en el </w:t>
            </w:r>
            <w:r w:rsidR="005D0A4B" w:rsidRPr="001A2610">
              <w:rPr>
                <w:rFonts w:ascii="Arial Narrow" w:hAnsi="Arial Narrow" w:cs="Arial"/>
              </w:rPr>
              <w:t>portal institución</w:t>
            </w:r>
            <w:r w:rsidRPr="001A2610">
              <w:rPr>
                <w:rFonts w:ascii="Arial Narrow" w:hAnsi="Arial Narrow" w:cs="Arial"/>
              </w:rPr>
              <w:t xml:space="preserve">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280306" w:rsidRPr="001A2610" w:rsidRDefault="00280306" w:rsidP="009140C8">
            <w:pPr>
              <w:ind w:left="360"/>
              <w:jc w:val="both"/>
              <w:rPr>
                <w:rFonts w:ascii="Arial Narrow" w:hAnsi="Arial Narrow" w:cs="Arial"/>
              </w:rPr>
            </w:pPr>
            <w:r w:rsidRPr="001A2610">
              <w:rPr>
                <w:rFonts w:ascii="Arial Narrow" w:hAnsi="Arial Narrow" w:cs="Arial"/>
              </w:rPr>
              <w:t>Inmediatamente después de suscritos por las partes</w:t>
            </w:r>
          </w:p>
        </w:tc>
      </w:tr>
    </w:tbl>
    <w:p w:rsidR="00FC6D5D" w:rsidRPr="006F4D3D" w:rsidRDefault="001E1D9B" w:rsidP="001E213D">
      <w:pPr>
        <w:pStyle w:val="Ttulo3"/>
      </w:pPr>
      <w:bookmarkStart w:id="18" w:name="_Toc410128600"/>
      <w:r>
        <w:lastRenderedPageBreak/>
        <w:t>1</w:t>
      </w:r>
      <w:r w:rsidR="004A4C29">
        <w:t>.</w:t>
      </w:r>
      <w:r w:rsidR="0037766B">
        <w:t>6</w:t>
      </w:r>
      <w:r w:rsidR="00D8390E" w:rsidRPr="006F4D3D">
        <w:t xml:space="preserve"> </w:t>
      </w:r>
      <w:r w:rsidR="00FC6D5D" w:rsidRPr="006F4D3D">
        <w:t xml:space="preserve">Disponibilidad y Adquisición </w:t>
      </w:r>
      <w:bookmarkEnd w:id="16"/>
      <w:bookmarkEnd w:id="17"/>
      <w:bookmarkEnd w:id="18"/>
      <w:r w:rsidR="00447190">
        <w:t>Especificaciones Técnicas</w:t>
      </w:r>
    </w:p>
    <w:p w:rsidR="00FC6D5D" w:rsidRPr="00161AC3" w:rsidRDefault="00FC6D5D" w:rsidP="00F4136F">
      <w:pPr>
        <w:pStyle w:val="Default"/>
        <w:rPr>
          <w:rFonts w:ascii="Arial Narrow" w:hAnsi="Arial Narrow" w:cs="Arial"/>
          <w:color w:val="auto"/>
        </w:rPr>
      </w:pPr>
    </w:p>
    <w:p w:rsidR="00814EC1" w:rsidRPr="00583ABB" w:rsidRDefault="00814EC1" w:rsidP="00814EC1">
      <w:pPr>
        <w:jc w:val="both"/>
        <w:rPr>
          <w:rFonts w:ascii="Arial Narrow" w:hAnsi="Arial Narrow" w:cs="Arial"/>
          <w:b/>
          <w:color w:val="990000"/>
        </w:rPr>
      </w:pPr>
      <w:r w:rsidRPr="008421AD">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8421AD">
        <w:rPr>
          <w:rFonts w:ascii="Arial Narrow" w:hAnsi="Arial Narrow" w:cs="Arial"/>
          <w:b/>
          <w:color w:val="990000"/>
        </w:rPr>
        <w:t>,</w:t>
      </w:r>
      <w:r w:rsidRPr="008421AD">
        <w:rPr>
          <w:rFonts w:ascii="Arial Narrow" w:hAnsi="Arial Narrow" w:cs="Arial"/>
        </w:rPr>
        <w:t xml:space="preserve"> ubicada en la </w:t>
      </w:r>
      <w:r>
        <w:rPr>
          <w:rFonts w:ascii="Arial Narrow" w:hAnsi="Arial Narrow" w:cs="Arial"/>
          <w:b/>
          <w:color w:val="990000"/>
        </w:rPr>
        <w:t>C/ Euclides Morillo No.65, Edificio 1 Segundo Piso, Departamento de Compras y Contrataciones</w:t>
      </w:r>
      <w:r w:rsidRPr="008421AD">
        <w:rPr>
          <w:rFonts w:ascii="Arial Narrow" w:hAnsi="Arial Narrow" w:cs="Arial"/>
          <w:color w:val="FF6600"/>
        </w:rPr>
        <w:t xml:space="preserve"> </w:t>
      </w:r>
      <w:r w:rsidRPr="008421AD">
        <w:rPr>
          <w:rFonts w:ascii="Arial Narrow" w:hAnsi="Arial Narrow" w:cs="Arial"/>
        </w:rPr>
        <w:t xml:space="preserve">en el horario de </w:t>
      </w:r>
      <w:r>
        <w:rPr>
          <w:rFonts w:ascii="Arial Narrow" w:hAnsi="Arial Narrow" w:cs="Arial"/>
          <w:b/>
          <w:color w:val="990000"/>
        </w:rPr>
        <w:t>Lunes a viernes en horario de 9:00 am a 3:30 pm</w:t>
      </w:r>
      <w:r w:rsidRPr="008421AD">
        <w:rPr>
          <w:rFonts w:ascii="Arial Narrow" w:hAnsi="Arial Narrow" w:cs="Arial"/>
        </w:rPr>
        <w:t xml:space="preserve">, en la fecha indicada en el Cronograma de la </w:t>
      </w:r>
      <w:r w:rsidR="00754506">
        <w:rPr>
          <w:rFonts w:ascii="Arial Narrow" w:hAnsi="Arial Narrow" w:cs="Arial"/>
        </w:rPr>
        <w:t xml:space="preserve">Procedimiento de Urgencia </w:t>
      </w:r>
      <w:r w:rsidRPr="008421AD">
        <w:rPr>
          <w:rFonts w:ascii="Arial Narrow" w:hAnsi="Arial Narrow" w:cs="Arial"/>
        </w:rPr>
        <w:t xml:space="preserve">y  en la página Web de la institución </w:t>
      </w:r>
      <w:hyperlink r:id="rId10" w:history="1">
        <w:r w:rsidRPr="00583ABB">
          <w:rPr>
            <w:rStyle w:val="Hipervnculo"/>
            <w:rFonts w:ascii="Arial Narrow" w:hAnsi="Arial Narrow" w:cs="Arial"/>
          </w:rPr>
          <w:t>www.caasd.gov.do</w:t>
        </w:r>
      </w:hyperlink>
      <w:r>
        <w:rPr>
          <w:rFonts w:ascii="Arial Narrow" w:hAnsi="Arial Narrow" w:cs="Arial"/>
          <w:b/>
          <w:color w:val="990000"/>
        </w:rPr>
        <w:t xml:space="preserve"> </w:t>
      </w:r>
      <w:r w:rsidRPr="008421AD">
        <w:rPr>
          <w:rFonts w:ascii="Arial Narrow" w:hAnsi="Arial Narrow" w:cs="Arial"/>
        </w:rPr>
        <w:t>y en el portal administrado por el Órgano Rector</w:t>
      </w:r>
      <w:r w:rsidRPr="008421AD">
        <w:rPr>
          <w:rFonts w:ascii="Arial Narrow" w:hAnsi="Arial Narrow" w:cs="Arial"/>
          <w:b/>
        </w:rPr>
        <w:t xml:space="preserve">, </w:t>
      </w:r>
      <w:hyperlink r:id="rId11" w:history="1">
        <w:r w:rsidRPr="008421AD">
          <w:rPr>
            <w:rStyle w:val="Hipervnculo"/>
            <w:rFonts w:ascii="Arial Narrow" w:hAnsi="Arial Narrow" w:cs="Arial"/>
          </w:rPr>
          <w:t>www.comprasdominicana.gov.do</w:t>
        </w:r>
      </w:hyperlink>
      <w:r w:rsidRPr="008421AD">
        <w:rPr>
          <w:rStyle w:val="Hipervnculo"/>
          <w:rFonts w:ascii="Arial Narrow" w:hAnsi="Arial Narrow" w:cs="Arial"/>
        </w:rPr>
        <w:t>,</w:t>
      </w:r>
      <w:r w:rsidRPr="008421AD">
        <w:rPr>
          <w:rFonts w:ascii="Arial Narrow" w:hAnsi="Arial Narrow" w:cs="Arial"/>
          <w:b/>
        </w:rPr>
        <w:t xml:space="preserve"> </w:t>
      </w:r>
      <w:r w:rsidRPr="008421AD">
        <w:rPr>
          <w:rFonts w:ascii="Arial Narrow" w:hAnsi="Arial Narrow" w:cs="Arial"/>
        </w:rPr>
        <w:t xml:space="preserve"> </w:t>
      </w:r>
      <w:r w:rsidRPr="008421AD">
        <w:rPr>
          <w:rFonts w:ascii="Arial Narrow" w:hAnsi="Arial Narrow" w:cs="Arial"/>
          <w:b/>
        </w:rPr>
        <w:t xml:space="preserve"> </w:t>
      </w:r>
      <w:r w:rsidRPr="008421AD">
        <w:rPr>
          <w:rFonts w:ascii="Arial Narrow" w:hAnsi="Arial Narrow" w:cs="Arial"/>
        </w:rPr>
        <w:t xml:space="preserve"> para todos los interesados.</w:t>
      </w:r>
    </w:p>
    <w:p w:rsidR="00814EC1" w:rsidRPr="008421AD" w:rsidRDefault="00814EC1" w:rsidP="00814EC1">
      <w:pPr>
        <w:jc w:val="both"/>
        <w:rPr>
          <w:rFonts w:ascii="Arial Narrow" w:hAnsi="Arial Narrow" w:cs="Arial"/>
        </w:rPr>
      </w:pPr>
    </w:p>
    <w:p w:rsidR="00814EC1" w:rsidRPr="00B97951" w:rsidRDefault="00814EC1" w:rsidP="00814EC1">
      <w:pPr>
        <w:jc w:val="both"/>
        <w:rPr>
          <w:rFonts w:ascii="Arial Narrow" w:hAnsi="Arial Narrow" w:cs="Arial"/>
        </w:rPr>
      </w:pPr>
      <w:r w:rsidRPr="003D7D8F">
        <w:rPr>
          <w:rFonts w:ascii="Arial Narrow" w:hAnsi="Arial Narrow" w:cs="Arial"/>
        </w:rPr>
        <w:t xml:space="preserve">El Oferente que adquiera el Pliego de Condiciones a través de la página Web de la institución, o del portal administrado por el Órgano Rector, </w:t>
      </w:r>
      <w:hyperlink r:id="rId12" w:history="1">
        <w:r w:rsidRPr="003D7D8F">
          <w:rPr>
            <w:rStyle w:val="Hipervnculo"/>
            <w:rFonts w:ascii="Arial Narrow" w:hAnsi="Arial Narrow" w:cs="Arial"/>
          </w:rPr>
          <w:t>www.comprasdominicana.gov.do</w:t>
        </w:r>
      </w:hyperlink>
      <w:r w:rsidRPr="003D7D8F">
        <w:rPr>
          <w:rFonts w:ascii="Arial Narrow" w:hAnsi="Arial Narrow"/>
        </w:rPr>
        <w:t xml:space="preserve">, </w:t>
      </w:r>
      <w:r w:rsidRPr="003D7D8F">
        <w:rPr>
          <w:rFonts w:ascii="Arial Narrow" w:hAnsi="Arial Narrow" w:cs="Arial"/>
        </w:rPr>
        <w:t xml:space="preserve"> deberá enviar 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3D7D8F">
        <w:rPr>
          <w:rFonts w:ascii="Arial Narrow" w:hAnsi="Arial Narrow" w:cs="Arial"/>
          <w:b/>
          <w:color w:val="990000"/>
        </w:rPr>
        <w:t xml:space="preserve"> </w:t>
      </w:r>
      <w:r w:rsidRPr="003D7D8F">
        <w:rPr>
          <w:rFonts w:ascii="Arial Narrow" w:hAnsi="Arial Narrow" w:cs="Arial"/>
        </w:rPr>
        <w:t>sobre la adquisición del mismo, a los fines de que la Entidad Contratante tome conocimie</w:t>
      </w:r>
      <w:r>
        <w:rPr>
          <w:rFonts w:ascii="Arial Narrow" w:hAnsi="Arial Narrow" w:cs="Arial"/>
        </w:rPr>
        <w:t xml:space="preserve">nto de su interés en participar dicha comunicación deberá cumplir con las fechas estipuladas en el cronograma de </w:t>
      </w:r>
      <w:r w:rsidR="00754506">
        <w:rPr>
          <w:rFonts w:ascii="Arial Narrow" w:hAnsi="Arial Narrow" w:cs="Arial"/>
        </w:rPr>
        <w:t xml:space="preserve">Procedimiento de Urgencia </w:t>
      </w:r>
      <w:r>
        <w:rPr>
          <w:rFonts w:ascii="Arial Narrow" w:hAnsi="Arial Narrow" w:cs="Arial"/>
        </w:rPr>
        <w:t>para los fines de inscripción.</w:t>
      </w:r>
    </w:p>
    <w:p w:rsidR="005C66B7" w:rsidRPr="006F4D3D" w:rsidRDefault="005C66B7" w:rsidP="00F4136F">
      <w:pPr>
        <w:jc w:val="both"/>
        <w:rPr>
          <w:rFonts w:ascii="Arial Narrow" w:hAnsi="Arial Narrow" w:cs="Arial"/>
        </w:rPr>
      </w:pPr>
    </w:p>
    <w:p w:rsidR="00FC6D5D" w:rsidRPr="006F4D3D" w:rsidRDefault="001E1D9B" w:rsidP="001E213D">
      <w:pPr>
        <w:pStyle w:val="Ttulo3"/>
      </w:pPr>
      <w:bookmarkStart w:id="19" w:name="_Toc159673556"/>
      <w:bookmarkStart w:id="20" w:name="_Toc185953123"/>
      <w:bookmarkStart w:id="21" w:name="_Toc410128601"/>
      <w:r>
        <w:t>1</w:t>
      </w:r>
      <w:r w:rsidR="00D8390E" w:rsidRPr="006F4D3D">
        <w:t>.</w:t>
      </w:r>
      <w:r w:rsidR="0037766B">
        <w:t>7</w:t>
      </w:r>
      <w:r w:rsidR="00EF78CF" w:rsidRPr="006F4D3D">
        <w:t xml:space="preserve"> </w:t>
      </w:r>
      <w:r w:rsidR="00FC6D5D" w:rsidRPr="006F4D3D">
        <w:t>Conocimiento y Aceptación del Pliego de Condiciones</w:t>
      </w:r>
      <w:bookmarkEnd w:id="19"/>
      <w:bookmarkEnd w:id="20"/>
      <w:bookmarkEnd w:id="21"/>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 xml:space="preserve">El sólo hecho de un Oferente/Proponente participar en la </w:t>
      </w:r>
      <w:r w:rsidR="00754506">
        <w:rPr>
          <w:rFonts w:ascii="Arial Narrow" w:hAnsi="Arial Narrow" w:cs="Arial"/>
        </w:rPr>
        <w:t xml:space="preserve">Procedimiento de Urgencia </w:t>
      </w:r>
      <w:r w:rsidRPr="006F4D3D">
        <w:rPr>
          <w:rFonts w:ascii="Arial Narrow" w:hAnsi="Arial Narrow" w:cs="Arial"/>
        </w:rPr>
        <w:t>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4D72E3" w:rsidP="001E213D">
      <w:pPr>
        <w:pStyle w:val="Ttulo3"/>
      </w:pPr>
      <w:bookmarkStart w:id="22" w:name="_Toc185953144"/>
      <w:bookmarkStart w:id="23" w:name="_Toc410128602"/>
      <w:r>
        <w:t>1.</w:t>
      </w:r>
      <w:r w:rsidR="001E1D9B">
        <w:t xml:space="preserve">8 </w:t>
      </w:r>
      <w:r w:rsidR="00FC6D5D" w:rsidRPr="006F4D3D">
        <w:t>Descripción de los Bienes</w:t>
      </w:r>
      <w:bookmarkEnd w:id="22"/>
      <w:bookmarkEnd w:id="23"/>
    </w:p>
    <w:p w:rsidR="00814EC1" w:rsidRDefault="00814EC1" w:rsidP="00F4136F">
      <w:pPr>
        <w:rPr>
          <w:rFonts w:ascii="Arial Narrow" w:hAnsi="Arial Narrow" w:cs="Arial"/>
        </w:rPr>
      </w:pPr>
    </w:p>
    <w:p w:rsidR="00D215D1" w:rsidRPr="00A342F7" w:rsidRDefault="009140C8" w:rsidP="00D215D1">
      <w:pPr>
        <w:pStyle w:val="Prrafodelista"/>
        <w:numPr>
          <w:ilvl w:val="0"/>
          <w:numId w:val="48"/>
        </w:numPr>
        <w:rPr>
          <w:rFonts w:ascii="Arial Narrow" w:hAnsi="Arial Narrow" w:cs="Arial"/>
          <w:color w:val="000000" w:themeColor="text1"/>
          <w:lang w:val="en-US"/>
        </w:rPr>
      </w:pPr>
      <w:proofErr w:type="spellStart"/>
      <w:r w:rsidRPr="00A342F7">
        <w:rPr>
          <w:rFonts w:ascii="Arial Narrow" w:hAnsi="Arial Narrow" w:cs="Arial"/>
          <w:color w:val="000000" w:themeColor="text1"/>
          <w:lang w:val="en-US"/>
        </w:rPr>
        <w:t>Licencias</w:t>
      </w:r>
      <w:proofErr w:type="spellEnd"/>
      <w:r w:rsidRPr="00A342F7">
        <w:rPr>
          <w:rFonts w:ascii="Arial Narrow" w:hAnsi="Arial Narrow" w:cs="Arial"/>
          <w:color w:val="000000" w:themeColor="text1"/>
          <w:lang w:val="en-US"/>
        </w:rPr>
        <w:t xml:space="preserve"> Central Intercept </w:t>
      </w:r>
      <w:proofErr w:type="spellStart"/>
      <w:r w:rsidRPr="00A342F7">
        <w:rPr>
          <w:rFonts w:ascii="Arial Narrow" w:hAnsi="Arial Narrow" w:cs="Arial"/>
          <w:color w:val="000000" w:themeColor="text1"/>
          <w:lang w:val="en-US"/>
        </w:rPr>
        <w:t>Whith</w:t>
      </w:r>
      <w:proofErr w:type="spellEnd"/>
      <w:r w:rsidRPr="00A342F7">
        <w:rPr>
          <w:rFonts w:ascii="Arial Narrow" w:hAnsi="Arial Narrow" w:cs="Arial"/>
          <w:color w:val="000000" w:themeColor="text1"/>
          <w:lang w:val="en-US"/>
        </w:rPr>
        <w:t xml:space="preserve"> Endpoint Advanced </w:t>
      </w:r>
      <w:r w:rsidR="00D215D1" w:rsidRPr="00A342F7">
        <w:rPr>
          <w:rFonts w:ascii="Arial Narrow" w:hAnsi="Arial Narrow" w:cs="Arial"/>
          <w:color w:val="000000" w:themeColor="text1"/>
          <w:lang w:val="en-US"/>
        </w:rPr>
        <w:t xml:space="preserve">mod. </w:t>
      </w:r>
      <w:proofErr w:type="spellStart"/>
      <w:r w:rsidR="00D215D1" w:rsidRPr="00A342F7">
        <w:rPr>
          <w:rFonts w:ascii="Arial Narrow" w:hAnsi="Arial Narrow" w:cs="Arial"/>
          <w:color w:val="000000" w:themeColor="text1"/>
          <w:lang w:val="en-US"/>
        </w:rPr>
        <w:t>Gobierno</w:t>
      </w:r>
      <w:proofErr w:type="spellEnd"/>
      <w:r w:rsidR="00D215D1" w:rsidRPr="00A342F7">
        <w:rPr>
          <w:rFonts w:ascii="Arial Narrow" w:hAnsi="Arial Narrow" w:cs="Arial"/>
          <w:color w:val="000000" w:themeColor="text1"/>
          <w:lang w:val="en-US"/>
        </w:rPr>
        <w:t xml:space="preserve"> </w:t>
      </w:r>
      <w:proofErr w:type="spellStart"/>
      <w:r w:rsidR="00D215D1" w:rsidRPr="00A342F7">
        <w:rPr>
          <w:rFonts w:ascii="Arial Narrow" w:hAnsi="Arial Narrow" w:cs="Arial"/>
          <w:color w:val="000000" w:themeColor="text1"/>
          <w:lang w:val="en-US"/>
        </w:rPr>
        <w:t>Corporativo</w:t>
      </w:r>
      <w:proofErr w:type="spellEnd"/>
      <w:r w:rsidRPr="00A342F7">
        <w:rPr>
          <w:rFonts w:ascii="Arial Narrow" w:hAnsi="Arial Narrow" w:cs="Arial"/>
          <w:color w:val="000000" w:themeColor="text1"/>
          <w:lang w:val="en-US"/>
        </w:rPr>
        <w:t xml:space="preserve"> 800</w:t>
      </w:r>
      <w:r w:rsidR="00D215D1" w:rsidRPr="00A342F7">
        <w:rPr>
          <w:rFonts w:ascii="Arial Narrow" w:hAnsi="Arial Narrow" w:cs="Arial"/>
          <w:color w:val="000000" w:themeColor="text1"/>
          <w:lang w:val="en-US"/>
        </w:rPr>
        <w:t xml:space="preserve"> </w:t>
      </w:r>
      <w:proofErr w:type="spellStart"/>
      <w:r w:rsidR="00D215D1" w:rsidRPr="00A342F7">
        <w:rPr>
          <w:rFonts w:ascii="Arial Narrow" w:hAnsi="Arial Narrow" w:cs="Arial"/>
          <w:color w:val="000000" w:themeColor="text1"/>
          <w:lang w:val="en-US"/>
        </w:rPr>
        <w:t>Unds</w:t>
      </w:r>
      <w:proofErr w:type="spellEnd"/>
      <w:r w:rsidR="00D215D1" w:rsidRPr="00A342F7">
        <w:rPr>
          <w:rFonts w:ascii="Arial Narrow" w:hAnsi="Arial Narrow" w:cs="Arial"/>
          <w:color w:val="000000" w:themeColor="text1"/>
          <w:lang w:val="en-US"/>
        </w:rPr>
        <w:t xml:space="preserve"> </w:t>
      </w:r>
    </w:p>
    <w:p w:rsidR="009140C8" w:rsidRPr="00D215D1" w:rsidRDefault="009140C8" w:rsidP="00D215D1">
      <w:pPr>
        <w:pStyle w:val="Prrafodelista"/>
        <w:numPr>
          <w:ilvl w:val="0"/>
          <w:numId w:val="48"/>
        </w:numPr>
        <w:rPr>
          <w:rFonts w:ascii="Arial Narrow" w:hAnsi="Arial Narrow" w:cs="Arial"/>
          <w:color w:val="000000" w:themeColor="text1"/>
        </w:rPr>
      </w:pPr>
      <w:r w:rsidRPr="00D215D1">
        <w:rPr>
          <w:rFonts w:ascii="Arial Narrow" w:hAnsi="Arial Narrow" w:cs="Arial"/>
          <w:color w:val="000000" w:themeColor="text1"/>
        </w:rPr>
        <w:t>Equipo de seguridad Lógica (Firewall) para cobertura de 1000 Host</w:t>
      </w:r>
      <w:r w:rsidR="00D215D1" w:rsidRPr="00D215D1">
        <w:rPr>
          <w:rFonts w:ascii="Arial Narrow" w:hAnsi="Arial Narrow" w:cs="Arial"/>
          <w:color w:val="000000" w:themeColor="text1"/>
        </w:rPr>
        <w:tab/>
      </w:r>
      <w:r w:rsidR="00D215D1" w:rsidRPr="00D215D1">
        <w:rPr>
          <w:rFonts w:ascii="Arial Narrow" w:hAnsi="Arial Narrow" w:cs="Arial"/>
          <w:color w:val="000000" w:themeColor="text1"/>
        </w:rPr>
        <w:tab/>
        <w:t xml:space="preserve"> 1 Unidad  </w:t>
      </w:r>
    </w:p>
    <w:p w:rsidR="009140C8" w:rsidRPr="00D215D1" w:rsidRDefault="009140C8" w:rsidP="00D215D1">
      <w:pPr>
        <w:pStyle w:val="Prrafodelista"/>
        <w:numPr>
          <w:ilvl w:val="0"/>
          <w:numId w:val="48"/>
        </w:numPr>
        <w:rPr>
          <w:rFonts w:ascii="Arial Narrow" w:hAnsi="Arial Narrow" w:cs="Arial"/>
          <w:color w:val="000000" w:themeColor="text1"/>
        </w:rPr>
      </w:pPr>
      <w:r w:rsidRPr="00D215D1">
        <w:rPr>
          <w:rFonts w:ascii="Arial Narrow" w:hAnsi="Arial Narrow" w:cs="Arial"/>
          <w:color w:val="000000" w:themeColor="text1"/>
        </w:rPr>
        <w:t>Equipo de seguridad Lógica (Firewall) para cobertura de 60 Host</w:t>
      </w:r>
      <w:r w:rsidR="00D215D1" w:rsidRPr="00D215D1">
        <w:rPr>
          <w:rFonts w:ascii="Arial Narrow" w:hAnsi="Arial Narrow" w:cs="Arial"/>
          <w:color w:val="000000" w:themeColor="text1"/>
        </w:rPr>
        <w:tab/>
      </w:r>
      <w:r w:rsidR="00D215D1" w:rsidRPr="00D215D1">
        <w:rPr>
          <w:rFonts w:ascii="Arial Narrow" w:hAnsi="Arial Narrow" w:cs="Arial"/>
          <w:color w:val="000000" w:themeColor="text1"/>
        </w:rPr>
        <w:tab/>
      </w:r>
      <w:r w:rsidR="00D215D1" w:rsidRPr="00D215D1">
        <w:rPr>
          <w:rFonts w:ascii="Arial Narrow" w:hAnsi="Arial Narrow" w:cs="Arial"/>
          <w:color w:val="000000" w:themeColor="text1"/>
        </w:rPr>
        <w:tab/>
        <w:t xml:space="preserve"> 1 Unidad</w:t>
      </w:r>
    </w:p>
    <w:p w:rsidR="00704D54" w:rsidRDefault="00704D54" w:rsidP="00F4136F">
      <w:pPr>
        <w:rPr>
          <w:rFonts w:ascii="Arial Narrow" w:hAnsi="Arial Narrow" w:cs="Arial"/>
          <w:b/>
          <w:color w:val="990000"/>
        </w:rPr>
      </w:pPr>
    </w:p>
    <w:p w:rsidR="00704D54" w:rsidRPr="003714DF" w:rsidRDefault="00704D54" w:rsidP="00F4136F">
      <w:pPr>
        <w:rPr>
          <w:rFonts w:ascii="Arial Narrow" w:hAnsi="Arial Narrow" w:cs="Arial"/>
          <w:b/>
          <w:color w:val="990000"/>
        </w:rPr>
      </w:pPr>
    </w:p>
    <w:p w:rsidR="00FC6D5D" w:rsidRDefault="001E1D9B" w:rsidP="001E213D">
      <w:pPr>
        <w:pStyle w:val="Ttulo3"/>
      </w:pPr>
      <w:bookmarkStart w:id="24" w:name="_Toc159673572"/>
      <w:bookmarkStart w:id="25" w:name="_Toc185953145"/>
      <w:bookmarkStart w:id="26" w:name="_Toc410128603"/>
      <w:r>
        <w:t>1</w:t>
      </w:r>
      <w:r w:rsidR="0037766B">
        <w:t>.9</w:t>
      </w:r>
      <w:r w:rsidR="00D8390E" w:rsidRPr="006F4D3D">
        <w:t xml:space="preserve"> </w:t>
      </w:r>
      <w:r w:rsidR="00FC6D5D" w:rsidRPr="006F4D3D">
        <w:t xml:space="preserve">Duración del </w:t>
      </w:r>
      <w:bookmarkEnd w:id="24"/>
      <w:bookmarkEnd w:id="25"/>
      <w:r w:rsidR="00B81AA3" w:rsidRPr="006F4D3D">
        <w:t>Suministro</w:t>
      </w:r>
      <w:bookmarkEnd w:id="26"/>
    </w:p>
    <w:p w:rsidR="004764EB" w:rsidRPr="004764EB" w:rsidRDefault="004764EB" w:rsidP="004764EB">
      <w:pPr>
        <w:rPr>
          <w:lang w:val="es-ES"/>
        </w:rPr>
      </w:pPr>
    </w:p>
    <w:p w:rsidR="00814EC1" w:rsidRPr="00814EC1" w:rsidRDefault="00814EC1" w:rsidP="00814EC1">
      <w:pPr>
        <w:jc w:val="both"/>
        <w:rPr>
          <w:rFonts w:ascii="Arial Narrow" w:hAnsi="Arial Narrow" w:cs="Arial"/>
        </w:rPr>
      </w:pPr>
      <w:r w:rsidRPr="004764EB">
        <w:rPr>
          <w:rFonts w:ascii="Arial Narrow" w:hAnsi="Arial Narrow" w:cs="Arial"/>
        </w:rPr>
        <w:t xml:space="preserve">La Convocatoria a </w:t>
      </w:r>
      <w:r w:rsidR="00754506">
        <w:rPr>
          <w:rFonts w:ascii="Arial Narrow" w:hAnsi="Arial Narrow" w:cs="Arial"/>
        </w:rPr>
        <w:t xml:space="preserve">Procedimiento de Urgencia </w:t>
      </w:r>
      <w:r w:rsidRPr="004764EB">
        <w:rPr>
          <w:rFonts w:ascii="Arial Narrow" w:hAnsi="Arial Narrow" w:cs="Arial"/>
        </w:rPr>
        <w:t xml:space="preserve">se hace sobre la base de un suministro para un </w:t>
      </w:r>
      <w:r w:rsidR="00D215D1" w:rsidRPr="004764EB">
        <w:rPr>
          <w:rFonts w:ascii="Arial Narrow" w:hAnsi="Arial Narrow" w:cs="Arial"/>
        </w:rPr>
        <w:t>período Máximo</w:t>
      </w:r>
      <w:r w:rsidR="00D215D1">
        <w:rPr>
          <w:rFonts w:ascii="Arial Narrow" w:hAnsi="Arial Narrow" w:cs="Arial"/>
        </w:rPr>
        <w:t xml:space="preserve"> de </w:t>
      </w:r>
      <w:r w:rsidR="00D215D1">
        <w:rPr>
          <w:rFonts w:ascii="Arial Narrow" w:hAnsi="Arial Narrow" w:cs="Arial"/>
          <w:b/>
        </w:rPr>
        <w:t>15 Días</w:t>
      </w:r>
      <w:r w:rsidRPr="004764EB">
        <w:rPr>
          <w:rFonts w:ascii="Arial Narrow" w:hAnsi="Arial Narrow" w:cs="Arial"/>
        </w:rPr>
        <w:t xml:space="preserve"> contados a partir de la fecha de la firma del contrato que será suscrito entre las partes.</w:t>
      </w:r>
    </w:p>
    <w:p w:rsidR="00FC6D5D" w:rsidRPr="006F4D3D" w:rsidRDefault="00FC6D5D" w:rsidP="00F4136F">
      <w:pPr>
        <w:pStyle w:val="Default"/>
        <w:rPr>
          <w:rFonts w:ascii="Arial Narrow" w:hAnsi="Arial Narrow" w:cs="Arial"/>
          <w:color w:val="auto"/>
          <w:lang w:val="es-DO"/>
        </w:rPr>
      </w:pPr>
    </w:p>
    <w:p w:rsidR="00FC6D5D" w:rsidRPr="006F4D3D" w:rsidRDefault="001E1D9B" w:rsidP="001E213D">
      <w:pPr>
        <w:pStyle w:val="Ttulo3"/>
      </w:pPr>
      <w:bookmarkStart w:id="27" w:name="_Toc159673573"/>
      <w:bookmarkStart w:id="28" w:name="_Toc185953146"/>
      <w:bookmarkStart w:id="29" w:name="_Toc410128604"/>
      <w:r>
        <w:t>1</w:t>
      </w:r>
      <w:r w:rsidR="004A4C29">
        <w:t>.1</w:t>
      </w:r>
      <w:r w:rsidR="0037766B">
        <w:t>0</w:t>
      </w:r>
      <w:r w:rsidR="00EF78CF" w:rsidRPr="006F4D3D">
        <w:t xml:space="preserve">  </w:t>
      </w:r>
      <w:r w:rsidR="00FC6D5D" w:rsidRPr="006F4D3D">
        <w:t>Programa de Suministro</w:t>
      </w:r>
      <w:bookmarkEnd w:id="27"/>
      <w:bookmarkEnd w:id="28"/>
      <w:bookmarkEnd w:id="29"/>
    </w:p>
    <w:p w:rsidR="00FC6D5D" w:rsidRPr="00161AC3" w:rsidRDefault="00FC6D5D" w:rsidP="00F4136F">
      <w:pPr>
        <w:rPr>
          <w:rFonts w:ascii="Arial Narrow" w:hAnsi="Arial Narrow" w:cs="Arial"/>
          <w:color w:val="990000"/>
        </w:rPr>
      </w:pPr>
    </w:p>
    <w:p w:rsidR="00814EC1" w:rsidRDefault="00814EC1" w:rsidP="00814EC1">
      <w:pPr>
        <w:jc w:val="both"/>
        <w:rPr>
          <w:rFonts w:ascii="Arial Narrow" w:hAnsi="Arial Narrow" w:cs="Arial"/>
        </w:rPr>
      </w:pPr>
      <w:r w:rsidRPr="00814EC1">
        <w:rPr>
          <w:rFonts w:ascii="Arial Narrow" w:hAnsi="Arial Narrow" w:cs="Arial"/>
        </w:rPr>
        <w:t>Los pedidos se librarán en el lugar designado por la CAASD dentro del ámbito territorial de la República Dominicana y conforme a los R</w:t>
      </w:r>
      <w:r w:rsidR="005852F9">
        <w:rPr>
          <w:rFonts w:ascii="Arial Narrow" w:hAnsi="Arial Narrow" w:cs="Arial"/>
        </w:rPr>
        <w:t>equisitos de Entrega (Sección V</w:t>
      </w:r>
      <w:r w:rsidRPr="00814EC1">
        <w:rPr>
          <w:rFonts w:ascii="Arial Narrow" w:hAnsi="Arial Narrow" w:cs="Arial"/>
        </w:rPr>
        <w:t>).</w:t>
      </w:r>
    </w:p>
    <w:p w:rsidR="00EC558C" w:rsidRDefault="00EC558C" w:rsidP="00814EC1">
      <w:pPr>
        <w:jc w:val="both"/>
        <w:rPr>
          <w:rFonts w:ascii="Arial Narrow" w:hAnsi="Arial Narrow" w:cs="Arial"/>
        </w:rPr>
      </w:pPr>
    </w:p>
    <w:p w:rsidR="00EC558C" w:rsidRPr="00EC558C" w:rsidRDefault="00EC558C" w:rsidP="00814EC1">
      <w:pPr>
        <w:jc w:val="both"/>
        <w:rPr>
          <w:rFonts w:ascii="Arial Narrow" w:hAnsi="Arial Narrow" w:cs="Arial"/>
          <w:b/>
        </w:rPr>
      </w:pPr>
      <w:r w:rsidRPr="00EC558C">
        <w:rPr>
          <w:rFonts w:ascii="Arial Narrow" w:hAnsi="Arial Narrow" w:cs="Arial"/>
          <w:b/>
        </w:rPr>
        <w:t>NO SE ACEPTAN OFERTAS PARCIALES</w:t>
      </w:r>
      <w:r w:rsidR="007A1024">
        <w:rPr>
          <w:rFonts w:ascii="Arial Narrow" w:hAnsi="Arial Narrow" w:cs="Arial"/>
          <w:b/>
        </w:rPr>
        <w:t xml:space="preserve"> el</w:t>
      </w:r>
      <w:r>
        <w:rPr>
          <w:rFonts w:ascii="Arial Narrow" w:hAnsi="Arial Narrow" w:cs="Arial"/>
          <w:b/>
        </w:rPr>
        <w:t xml:space="preserve"> oferente deberá ofertar por la totalidad de las cantidades del producto requerido en el acápite </w:t>
      </w:r>
      <w:r w:rsidR="00A0764A">
        <w:rPr>
          <w:rFonts w:ascii="Arial Narrow" w:hAnsi="Arial Narrow" w:cs="Arial"/>
          <w:b/>
        </w:rPr>
        <w:t>1</w:t>
      </w:r>
      <w:r>
        <w:rPr>
          <w:rFonts w:ascii="Arial Narrow" w:hAnsi="Arial Narrow" w:cs="Arial"/>
          <w:b/>
        </w:rPr>
        <w:t>.8.</w:t>
      </w:r>
    </w:p>
    <w:p w:rsidR="009731CA" w:rsidRPr="006F4D3D" w:rsidRDefault="009731CA" w:rsidP="00F4136F">
      <w:pPr>
        <w:jc w:val="both"/>
        <w:rPr>
          <w:rFonts w:ascii="Arial Narrow" w:hAnsi="Arial Narrow" w:cs="Arial"/>
          <w:b/>
          <w:color w:val="990000"/>
        </w:rPr>
      </w:pPr>
    </w:p>
    <w:p w:rsidR="00AB4846" w:rsidRDefault="001E1D9B" w:rsidP="001E213D">
      <w:pPr>
        <w:pStyle w:val="Ttulo3"/>
      </w:pPr>
      <w:bookmarkStart w:id="30" w:name="_Toc196629319"/>
      <w:bookmarkStart w:id="31" w:name="_Toc271530517"/>
      <w:bookmarkStart w:id="32" w:name="_Toc410128605"/>
      <w:r>
        <w:lastRenderedPageBreak/>
        <w:t>1</w:t>
      </w:r>
      <w:r w:rsidR="0037766B">
        <w:t>.11</w:t>
      </w:r>
      <w:r w:rsidR="00AF53A0" w:rsidRPr="006F4D3D">
        <w:t xml:space="preserve"> Presentación de </w:t>
      </w:r>
      <w:r w:rsidR="00447190">
        <w:t xml:space="preserve">Credenciales y Ofertas Económicas </w:t>
      </w:r>
      <w:bookmarkEnd w:id="30"/>
      <w:bookmarkEnd w:id="31"/>
      <w:bookmarkEnd w:id="32"/>
    </w:p>
    <w:p w:rsidR="00447190" w:rsidRPr="00447190" w:rsidRDefault="00447190" w:rsidP="00447190">
      <w:pPr>
        <w:rPr>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Las </w:t>
      </w:r>
      <w:r w:rsidR="001E213D" w:rsidRPr="006F4D3D">
        <w:t xml:space="preserve">de </w:t>
      </w:r>
      <w:r w:rsidR="001E213D">
        <w:t>Credenciales y Ofertas Económicas</w:t>
      </w:r>
      <w:r w:rsidRPr="006F4D3D">
        <w:rPr>
          <w:rFonts w:ascii="Arial Narrow" w:hAnsi="Arial Narrow" w:cs="Arial"/>
        </w:rPr>
        <w:t xml:space="preserve"> se presentarán </w:t>
      </w:r>
      <w:r w:rsidR="004D72E3">
        <w:rPr>
          <w:rFonts w:ascii="Arial Narrow" w:hAnsi="Arial Narrow" w:cs="Arial"/>
        </w:rPr>
        <w:t xml:space="preserve">de forma separada </w:t>
      </w:r>
      <w:r w:rsidRPr="006F4D3D">
        <w:rPr>
          <w:rFonts w:ascii="Arial Narrow" w:hAnsi="Arial Narrow" w:cs="Arial"/>
        </w:rPr>
        <w:t>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1F58A3" w:rsidP="00E43302">
      <w:pPr>
        <w:pStyle w:val="Textoindependiente"/>
        <w:ind w:left="1416" w:firstLine="708"/>
        <w:rPr>
          <w:rFonts w:ascii="Arial Narrow" w:hAnsi="Arial Narrow" w:cs="Arial"/>
          <w:color w:val="auto"/>
        </w:rPr>
      </w:pPr>
      <w:r>
        <w:rPr>
          <w:rFonts w:ascii="Arial Narrow" w:hAnsi="Arial Narrow" w:cs="Arial"/>
          <w:b/>
          <w:color w:val="990000"/>
        </w:rPr>
        <w:t>Corporación</w:t>
      </w:r>
      <w:r w:rsidR="00814EC1">
        <w:rPr>
          <w:rFonts w:ascii="Arial Narrow" w:hAnsi="Arial Narrow" w:cs="Arial"/>
          <w:b/>
          <w:color w:val="990000"/>
        </w:rPr>
        <w:t xml:space="preserve"> del Acueducto y Alcantarillado de Santo Domingo</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8E78D7">
        <w:rPr>
          <w:rFonts w:ascii="Arial Narrow" w:hAnsi="Arial Narrow" w:cs="Arial"/>
          <w:b/>
        </w:rPr>
        <w:t>CAASD-UR-01-2018</w:t>
      </w:r>
      <w:r w:rsidRPr="006F4D3D">
        <w:rPr>
          <w:rFonts w:ascii="Arial Narrow" w:hAnsi="Arial Narrow" w:cs="Arial"/>
          <w:b/>
          <w:color w:val="800000"/>
        </w:rPr>
        <w:tab/>
      </w:r>
      <w:r w:rsidRPr="006F4D3D">
        <w:rPr>
          <w:rFonts w:ascii="Arial Narrow" w:hAnsi="Arial Narrow" w:cs="Arial"/>
          <w:b/>
          <w:color w:val="800000"/>
        </w:rPr>
        <w:tab/>
      </w:r>
    </w:p>
    <w:p w:rsidR="00AB4846" w:rsidRPr="006F4D3D" w:rsidRDefault="00AB4846" w:rsidP="00F4136F">
      <w:pPr>
        <w:pStyle w:val="Textoindependiente"/>
        <w:ind w:left="2832"/>
        <w:rPr>
          <w:rFonts w:ascii="Arial Narrow" w:hAnsi="Arial Narrow" w:cs="Arial"/>
        </w:rPr>
      </w:pPr>
    </w:p>
    <w:p w:rsidR="003369D0" w:rsidRPr="006F4D3D" w:rsidRDefault="003369D0" w:rsidP="00F4136F">
      <w:pPr>
        <w:jc w:val="both"/>
        <w:rPr>
          <w:rFonts w:ascii="Arial Narrow" w:hAnsi="Arial Narrow" w:cs="Arial"/>
        </w:rPr>
      </w:pPr>
      <w:bookmarkStart w:id="33" w:name="_Toc156874649"/>
      <w:bookmarkStart w:id="34" w:name="_Toc158601447"/>
      <w:bookmarkStart w:id="35" w:name="_Toc185236345"/>
      <w:bookmarkStart w:id="36" w:name="_Toc185951490"/>
      <w:bookmarkStart w:id="37" w:name="_Toc192019879"/>
      <w:bookmarkStart w:id="38" w:name="_Toc193182217"/>
      <w:bookmarkStart w:id="39" w:name="_Toc196288162"/>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1E1D9B" w:rsidP="001E213D">
      <w:pPr>
        <w:pStyle w:val="Ttulo3"/>
      </w:pPr>
      <w:bookmarkStart w:id="40" w:name="_Toc196629321"/>
      <w:bookmarkStart w:id="41" w:name="_Toc271530519"/>
      <w:bookmarkStart w:id="42" w:name="_Toc410128606"/>
      <w:r>
        <w:t>1</w:t>
      </w:r>
      <w:r w:rsidR="0037766B">
        <w:t>.12</w:t>
      </w:r>
      <w:r w:rsidR="00EF78CF" w:rsidRPr="006F4D3D">
        <w:t xml:space="preserve"> </w:t>
      </w:r>
      <w:r w:rsidR="00AB4846" w:rsidRPr="006F4D3D">
        <w:t>Lugar, Fecha y Hora</w:t>
      </w:r>
      <w:bookmarkEnd w:id="33"/>
      <w:bookmarkEnd w:id="34"/>
      <w:bookmarkEnd w:id="35"/>
      <w:bookmarkEnd w:id="36"/>
      <w:bookmarkEnd w:id="37"/>
      <w:bookmarkEnd w:id="38"/>
      <w:bookmarkEnd w:id="39"/>
      <w:bookmarkEnd w:id="40"/>
      <w:bookmarkEnd w:id="41"/>
      <w:bookmarkEnd w:id="42"/>
    </w:p>
    <w:p w:rsidR="00AB4846" w:rsidRPr="00161AC3" w:rsidRDefault="00AB4846" w:rsidP="00F4136F">
      <w:pPr>
        <w:jc w:val="both"/>
        <w:rPr>
          <w:rFonts w:ascii="Arial Narrow" w:hAnsi="Arial Narrow" w:cs="Arial"/>
        </w:rPr>
      </w:pPr>
    </w:p>
    <w:p w:rsidR="00814EC1" w:rsidRPr="00814EC1" w:rsidRDefault="00814EC1" w:rsidP="00814EC1">
      <w:pPr>
        <w:pStyle w:val="Textoindependiente"/>
        <w:rPr>
          <w:rFonts w:ascii="Arial Narrow" w:hAnsi="Arial Narrow" w:cs="Arial"/>
          <w:color w:val="auto"/>
        </w:rPr>
      </w:pPr>
      <w:r w:rsidRPr="00814EC1">
        <w:rPr>
          <w:rFonts w:ascii="Arial Narrow" w:hAnsi="Arial Narrow" w:cs="Arial"/>
          <w:color w:val="auto"/>
        </w:rPr>
        <w:t xml:space="preserve">La presentación de </w:t>
      </w:r>
      <w:r w:rsidRPr="001E213D">
        <w:rPr>
          <w:rFonts w:ascii="Arial Narrow" w:hAnsi="Arial Narrow" w:cs="Arial"/>
          <w:color w:val="auto"/>
        </w:rPr>
        <w:t xml:space="preserve">Propuestas </w:t>
      </w:r>
      <w:r w:rsidR="001E213D" w:rsidRPr="001E213D">
        <w:rPr>
          <w:rFonts w:ascii="Arial Narrow" w:hAnsi="Arial Narrow" w:cs="Arial"/>
        </w:rPr>
        <w:t xml:space="preserve">Económicas </w:t>
      </w:r>
      <w:r w:rsidRPr="001E213D">
        <w:rPr>
          <w:rFonts w:ascii="Arial Narrow" w:hAnsi="Arial Narrow" w:cs="Arial"/>
          <w:color w:val="auto"/>
        </w:rPr>
        <w:t>“Sobre B”</w:t>
      </w:r>
      <w:r w:rsidR="001E213D">
        <w:rPr>
          <w:rFonts w:ascii="Arial Narrow" w:hAnsi="Arial Narrow" w:cs="Arial"/>
          <w:color w:val="auto"/>
        </w:rPr>
        <w:t xml:space="preserve"> tendrá lugar</w:t>
      </w:r>
      <w:r w:rsidRPr="00814EC1">
        <w:rPr>
          <w:rFonts w:ascii="Arial Narrow" w:hAnsi="Arial Narrow" w:cs="Arial"/>
          <w:color w:val="auto"/>
        </w:rPr>
        <w:t xml:space="preserve">, en el Salón de Reuniones </w:t>
      </w:r>
      <w:r>
        <w:rPr>
          <w:rFonts w:ascii="Arial Narrow" w:hAnsi="Arial Narrow" w:cs="Arial"/>
          <w:color w:val="auto"/>
        </w:rPr>
        <w:t xml:space="preserve">del Laboratorio de la CAASD Edificio Laboratorio </w:t>
      </w:r>
      <w:r w:rsidR="001E213D">
        <w:rPr>
          <w:rFonts w:ascii="Arial Narrow" w:hAnsi="Arial Narrow" w:cs="Arial"/>
          <w:color w:val="auto"/>
        </w:rPr>
        <w:t>en la C</w:t>
      </w:r>
      <w:r w:rsidRPr="00814EC1">
        <w:rPr>
          <w:rFonts w:ascii="Arial Narrow" w:hAnsi="Arial Narrow" w:cs="Arial"/>
          <w:color w:val="auto"/>
        </w:rPr>
        <w:t xml:space="preserve">/ Euclides Morillo No. 65, desde las 8:30 am hasta las 10:00 am, </w:t>
      </w:r>
      <w:r w:rsidR="001E213D">
        <w:rPr>
          <w:rFonts w:ascii="Arial Narrow" w:hAnsi="Arial Narrow" w:cs="Arial"/>
          <w:color w:val="auto"/>
        </w:rPr>
        <w:t xml:space="preserve">acto seguido a las 10:15 am </w:t>
      </w:r>
      <w:r w:rsidR="001E213D" w:rsidRPr="00814EC1">
        <w:rPr>
          <w:rFonts w:ascii="Arial Narrow" w:hAnsi="Arial Narrow" w:cs="Arial"/>
          <w:color w:val="auto"/>
        </w:rPr>
        <w:t xml:space="preserve">se efectuará </w:t>
      </w:r>
      <w:r w:rsidR="001E213D">
        <w:rPr>
          <w:rFonts w:ascii="Arial Narrow" w:hAnsi="Arial Narrow" w:cs="Arial"/>
          <w:color w:val="auto"/>
        </w:rPr>
        <w:t xml:space="preserve">la apertura </w:t>
      </w:r>
      <w:r w:rsidR="001E213D" w:rsidRPr="00814EC1">
        <w:rPr>
          <w:rFonts w:ascii="Arial Narrow" w:hAnsi="Arial Narrow" w:cs="Arial"/>
          <w:color w:val="auto"/>
        </w:rPr>
        <w:t>, ante el Comité de Compras y Contr</w:t>
      </w:r>
      <w:r w:rsidR="001E213D">
        <w:rPr>
          <w:rFonts w:ascii="Arial Narrow" w:hAnsi="Arial Narrow" w:cs="Arial"/>
          <w:color w:val="auto"/>
        </w:rPr>
        <w:t xml:space="preserve">ataciones y el Notario Público </w:t>
      </w:r>
      <w:r w:rsidR="001E213D" w:rsidRPr="00814EC1">
        <w:rPr>
          <w:rFonts w:ascii="Arial Narrow" w:hAnsi="Arial Narrow" w:cs="Arial"/>
          <w:color w:val="auto"/>
        </w:rPr>
        <w:t xml:space="preserve">actuante </w:t>
      </w:r>
      <w:r w:rsidR="001E213D">
        <w:rPr>
          <w:rFonts w:ascii="Arial Narrow" w:hAnsi="Arial Narrow" w:cs="Arial"/>
          <w:color w:val="auto"/>
        </w:rPr>
        <w:t>de</w:t>
      </w:r>
      <w:r w:rsidRPr="00814EC1">
        <w:rPr>
          <w:rFonts w:ascii="Arial Narrow" w:hAnsi="Arial Narrow" w:cs="Arial"/>
          <w:color w:val="auto"/>
        </w:rPr>
        <w:t>l</w:t>
      </w:r>
      <w:r w:rsidR="001E213D">
        <w:rPr>
          <w:rFonts w:ascii="Arial Narrow" w:hAnsi="Arial Narrow" w:cs="Arial"/>
          <w:color w:val="auto"/>
        </w:rPr>
        <w:t xml:space="preserve"> día indicado en el Cronograma del</w:t>
      </w:r>
      <w:r w:rsidRPr="00814EC1">
        <w:rPr>
          <w:rFonts w:ascii="Arial Narrow" w:hAnsi="Arial Narrow" w:cs="Arial"/>
          <w:color w:val="auto"/>
        </w:rPr>
        <w:t xml:space="preserve"> </w:t>
      </w:r>
      <w:r w:rsidR="00754506">
        <w:rPr>
          <w:rFonts w:ascii="Arial Narrow" w:hAnsi="Arial Narrow" w:cs="Arial"/>
          <w:color w:val="auto"/>
        </w:rPr>
        <w:t>Procedimiento de Urgencia</w:t>
      </w:r>
      <w:r w:rsidR="001E213D">
        <w:rPr>
          <w:rFonts w:ascii="Arial Narrow" w:hAnsi="Arial Narrow" w:cs="Arial"/>
          <w:color w:val="auto"/>
        </w:rPr>
        <w:t xml:space="preserve"> </w:t>
      </w:r>
      <w:r w:rsidR="00754506">
        <w:rPr>
          <w:rFonts w:ascii="Arial Narrow" w:hAnsi="Arial Narrow" w:cs="Arial"/>
          <w:color w:val="auto"/>
        </w:rPr>
        <w:t xml:space="preserve"> </w:t>
      </w:r>
      <w:r w:rsidRPr="00814EC1">
        <w:rPr>
          <w:rFonts w:ascii="Arial Narrow" w:hAnsi="Arial Narrow" w:cs="Arial"/>
          <w:color w:val="auto"/>
        </w:rPr>
        <w:t>y sólo podrá postergarse por causas de Fuerza Mayor o</w:t>
      </w:r>
      <w:r w:rsidR="001E213D">
        <w:rPr>
          <w:rFonts w:ascii="Arial Narrow" w:hAnsi="Arial Narrow" w:cs="Arial"/>
          <w:color w:val="auto"/>
        </w:rPr>
        <w:t xml:space="preserve"> Caso Fortuito definidos en las</w:t>
      </w:r>
      <w:r w:rsidRPr="00814EC1">
        <w:rPr>
          <w:rFonts w:ascii="Arial Narrow" w:hAnsi="Arial Narrow" w:cs="Arial"/>
          <w:color w:val="auto"/>
        </w:rPr>
        <w:t xml:space="preserve"> presente</w:t>
      </w:r>
      <w:r w:rsidR="001E213D">
        <w:rPr>
          <w:rFonts w:ascii="Arial Narrow" w:hAnsi="Arial Narrow" w:cs="Arial"/>
          <w:color w:val="auto"/>
        </w:rPr>
        <w:t>s</w:t>
      </w:r>
      <w:r w:rsidRPr="00814EC1">
        <w:rPr>
          <w:rFonts w:ascii="Arial Narrow" w:hAnsi="Arial Narrow" w:cs="Arial"/>
          <w:color w:val="auto"/>
        </w:rPr>
        <w:t xml:space="preserve"> </w:t>
      </w:r>
      <w:r w:rsidR="001E213D">
        <w:rPr>
          <w:rFonts w:ascii="Arial Narrow" w:hAnsi="Arial Narrow" w:cs="Arial"/>
          <w:color w:val="auto"/>
        </w:rPr>
        <w:t>Especificaciones Técnicas</w:t>
      </w:r>
      <w:r w:rsidRPr="00814EC1">
        <w:rPr>
          <w:rFonts w:ascii="Arial Narrow" w:hAnsi="Arial Narrow" w:cs="Arial"/>
          <w:color w:val="auto"/>
        </w:rPr>
        <w:t>.</w:t>
      </w:r>
      <w:r w:rsidR="001E213D">
        <w:rPr>
          <w:rFonts w:ascii="Arial Narrow" w:hAnsi="Arial Narrow" w:cs="Arial"/>
          <w:color w:val="auto"/>
        </w:rPr>
        <w:t xml:space="preserve"> </w:t>
      </w:r>
      <w:r w:rsidR="00540BBD">
        <w:rPr>
          <w:rFonts w:ascii="Arial Narrow" w:hAnsi="Arial Narrow" w:cs="Arial"/>
          <w:color w:val="auto"/>
        </w:rPr>
        <w:t xml:space="preserve"> </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056FF1" w:rsidRPr="00161AC3" w:rsidRDefault="001E1D9B" w:rsidP="003016DC">
      <w:pPr>
        <w:pStyle w:val="Textoindependiente"/>
        <w:rPr>
          <w:rFonts w:ascii="Arial Narrow" w:hAnsi="Arial Narrow" w:cs="Arial"/>
          <w:color w:val="auto"/>
        </w:rPr>
      </w:pPr>
      <w:bookmarkStart w:id="43" w:name="_Toc271530520"/>
      <w:bookmarkStart w:id="44" w:name="_Toc410128607"/>
      <w:r>
        <w:rPr>
          <w:rStyle w:val="Ttulo3Car"/>
          <w:lang w:val="es-DO"/>
        </w:rPr>
        <w:t>1</w:t>
      </w:r>
      <w:r w:rsidR="0037766B">
        <w:rPr>
          <w:rStyle w:val="Ttulo3Car"/>
        </w:rPr>
        <w:t>.13</w:t>
      </w:r>
      <w:r w:rsidR="00EF78CF" w:rsidRPr="006F4D3D">
        <w:rPr>
          <w:rStyle w:val="Ttulo3Car"/>
        </w:rPr>
        <w:t xml:space="preserve"> </w:t>
      </w:r>
      <w:r w:rsidR="00AB4846" w:rsidRPr="006F4D3D">
        <w:rPr>
          <w:rStyle w:val="Ttulo3Car"/>
        </w:rPr>
        <w:t xml:space="preserve">Forma para la Presentación de los  Documentos Contenidos en </w:t>
      </w:r>
      <w:r w:rsidR="005852F9">
        <w:rPr>
          <w:rStyle w:val="Ttulo3Car"/>
        </w:rPr>
        <w:t>las Credenciales</w:t>
      </w:r>
      <w:r w:rsidR="00AB4846" w:rsidRPr="006F4D3D">
        <w:rPr>
          <w:rStyle w:val="Ttulo3Car"/>
        </w:rPr>
        <w:t>, y Muestra</w:t>
      </w:r>
      <w:r w:rsidR="008F06C4">
        <w:rPr>
          <w:rStyle w:val="Ttulo3Car"/>
        </w:rPr>
        <w:t xml:space="preserve"> </w:t>
      </w:r>
      <w:bookmarkEnd w:id="43"/>
      <w:bookmarkEnd w:id="44"/>
    </w:p>
    <w:p w:rsidR="008F54A8" w:rsidRPr="006F4D3D" w:rsidRDefault="008F54A8" w:rsidP="00F4136F">
      <w:pPr>
        <w:pStyle w:val="Textoindependiente"/>
        <w:rPr>
          <w:rFonts w:ascii="Arial Narrow" w:hAnsi="Arial Narrow"/>
        </w:rPr>
      </w:pPr>
    </w:p>
    <w:p w:rsidR="00814EC1" w:rsidRPr="00814EC1" w:rsidRDefault="005852F9" w:rsidP="00814EC1">
      <w:pPr>
        <w:pStyle w:val="Textoindependiente"/>
        <w:rPr>
          <w:rFonts w:ascii="Arial Narrow" w:hAnsi="Arial Narrow" w:cs="Arial"/>
        </w:rPr>
      </w:pPr>
      <w:r>
        <w:rPr>
          <w:rFonts w:ascii="Arial Narrow" w:hAnsi="Arial Narrow" w:cs="Arial"/>
        </w:rPr>
        <w:t xml:space="preserve">Las </w:t>
      </w:r>
      <w:r w:rsidR="008F06C4">
        <w:rPr>
          <w:rFonts w:ascii="Arial Narrow" w:hAnsi="Arial Narrow" w:cs="Arial"/>
          <w:b/>
        </w:rPr>
        <w:t>Credenciales,</w:t>
      </w:r>
      <w:r w:rsidR="00814EC1" w:rsidRPr="00814EC1">
        <w:rPr>
          <w:rFonts w:ascii="Arial Narrow" w:hAnsi="Arial Narrow" w:cs="Arial"/>
        </w:rPr>
        <w:t xml:space="preserve"> deberán ser </w:t>
      </w:r>
      <w:r w:rsidR="001E213D" w:rsidRPr="00814EC1">
        <w:rPr>
          <w:rFonts w:ascii="Arial Narrow" w:hAnsi="Arial Narrow" w:cs="Arial"/>
        </w:rPr>
        <w:t>presentadas</w:t>
      </w:r>
      <w:r w:rsidR="00814EC1" w:rsidRPr="00814EC1">
        <w:rPr>
          <w:rFonts w:ascii="Arial Narrow" w:hAnsi="Arial Narrow" w:cs="Arial"/>
        </w:rPr>
        <w:t xml:space="preserve"> en original debidamente marcado como </w:t>
      </w:r>
      <w:r w:rsidR="00814EC1" w:rsidRPr="00814EC1">
        <w:rPr>
          <w:rFonts w:ascii="Arial Narrow" w:hAnsi="Arial Narrow" w:cs="Arial"/>
          <w:b/>
        </w:rPr>
        <w:t>“ORIGINAL”</w:t>
      </w:r>
      <w:r w:rsidR="00814EC1" w:rsidRPr="00814EC1">
        <w:rPr>
          <w:rFonts w:ascii="Arial Narrow" w:hAnsi="Arial Narrow" w:cs="Arial"/>
        </w:rPr>
        <w:t xml:space="preserve"> en la primera página del ejemplar, junto con Dos (2) fotocopias simples de los mismos, debidamente marcada, en su primera página, como “COPIA”.  El original y las copias deberán firmarse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color w:val="000000"/>
        </w:rPr>
      </w:pPr>
    </w:p>
    <w:p w:rsidR="00814EC1" w:rsidRPr="00814EC1" w:rsidRDefault="00814EC1" w:rsidP="00814EC1">
      <w:pPr>
        <w:pStyle w:val="Textoindependiente"/>
        <w:rPr>
          <w:rFonts w:ascii="Arial Narrow" w:hAnsi="Arial Narrow" w:cs="Arial"/>
        </w:rPr>
      </w:pPr>
      <w:r w:rsidRPr="00814EC1">
        <w:rPr>
          <w:rFonts w:ascii="Arial Narrow" w:hAnsi="Arial Narrow" w:cs="Arial"/>
        </w:rPr>
        <w:t>Conjuntamente con la entrega de</w:t>
      </w:r>
      <w:r w:rsidR="00540BBD">
        <w:rPr>
          <w:rFonts w:ascii="Arial Narrow" w:hAnsi="Arial Narrow" w:cs="Arial"/>
        </w:rPr>
        <w:t xml:space="preserve"> </w:t>
      </w:r>
      <w:r w:rsidRPr="00814EC1">
        <w:rPr>
          <w:rFonts w:ascii="Arial Narrow" w:hAnsi="Arial Narrow" w:cs="Arial"/>
        </w:rPr>
        <w:t>l</w:t>
      </w:r>
      <w:r w:rsidR="00540BBD">
        <w:rPr>
          <w:rFonts w:ascii="Arial Narrow" w:hAnsi="Arial Narrow" w:cs="Arial"/>
        </w:rPr>
        <w:t>as</w:t>
      </w:r>
      <w:r w:rsidRPr="00814EC1">
        <w:rPr>
          <w:rFonts w:ascii="Arial Narrow" w:hAnsi="Arial Narrow" w:cs="Arial"/>
        </w:rPr>
        <w:t xml:space="preserve"> </w:t>
      </w:r>
      <w:r w:rsidR="00540BBD" w:rsidRPr="00D215D1">
        <w:rPr>
          <w:rFonts w:ascii="Arial Narrow" w:hAnsi="Arial Narrow" w:cs="Arial"/>
        </w:rPr>
        <w:t>Credenciales</w:t>
      </w:r>
      <w:r w:rsidR="00540BBD" w:rsidRPr="00814EC1">
        <w:rPr>
          <w:rFonts w:ascii="Arial Narrow" w:hAnsi="Arial Narrow" w:cs="Arial"/>
        </w:rPr>
        <w:t xml:space="preserve"> </w:t>
      </w:r>
      <w:r w:rsidRPr="00814EC1">
        <w:rPr>
          <w:rFonts w:ascii="Arial Narrow" w:hAnsi="Arial Narrow" w:cs="Arial"/>
        </w:rPr>
        <w:t>los Oferentes/Proponentes deberán hacer entrega de las muestras de los productos de acuerdo al procedimiento establecido en el numeral 2.15, de</w:t>
      </w:r>
      <w:r w:rsidR="00B944BC">
        <w:rPr>
          <w:rFonts w:ascii="Arial Narrow" w:hAnsi="Arial Narrow" w:cs="Arial"/>
        </w:rPr>
        <w:t xml:space="preserve"> </w:t>
      </w:r>
      <w:r w:rsidRPr="00814EC1">
        <w:rPr>
          <w:rFonts w:ascii="Arial Narrow" w:hAnsi="Arial Narrow" w:cs="Arial"/>
        </w:rPr>
        <w:t>l</w:t>
      </w:r>
      <w:r w:rsidR="00B944BC">
        <w:rPr>
          <w:rFonts w:ascii="Arial Narrow" w:hAnsi="Arial Narrow" w:cs="Arial"/>
        </w:rPr>
        <w:t>as</w:t>
      </w:r>
      <w:r w:rsidRPr="00814EC1">
        <w:rPr>
          <w:rFonts w:ascii="Arial Narrow" w:hAnsi="Arial Narrow" w:cs="Arial"/>
        </w:rPr>
        <w:t xml:space="preserve"> presente</w:t>
      </w:r>
      <w:r w:rsidR="00B944BC">
        <w:rPr>
          <w:rFonts w:ascii="Arial Narrow" w:hAnsi="Arial Narrow" w:cs="Arial"/>
        </w:rPr>
        <w:t>s</w:t>
      </w:r>
      <w:r w:rsidRPr="00814EC1">
        <w:rPr>
          <w:rFonts w:ascii="Arial Narrow" w:hAnsi="Arial Narrow" w:cs="Arial"/>
        </w:rPr>
        <w:t xml:space="preserve"> </w:t>
      </w:r>
      <w:r w:rsidR="00B944BC">
        <w:rPr>
          <w:rFonts w:ascii="Arial Narrow" w:hAnsi="Arial Narrow" w:cs="Arial"/>
        </w:rPr>
        <w:t>Especificaciones Técnicas</w:t>
      </w:r>
      <w:r w:rsidRPr="00814EC1">
        <w:rPr>
          <w:rFonts w:ascii="Arial Narrow" w:hAnsi="Arial Narrow" w:cs="Arial"/>
        </w:rPr>
        <w:t>.</w:t>
      </w:r>
    </w:p>
    <w:p w:rsidR="00AB4846" w:rsidRPr="006F4D3D" w:rsidRDefault="00AB4846" w:rsidP="00F4136F">
      <w:pPr>
        <w:jc w:val="both"/>
        <w:rPr>
          <w:rFonts w:ascii="Arial Narrow" w:hAnsi="Arial Narrow" w:cs="Arial"/>
          <w:color w:val="000000"/>
        </w:rPr>
      </w:pPr>
    </w:p>
    <w:p w:rsidR="00AB4846" w:rsidRPr="006F4D3D" w:rsidRDefault="005852F9" w:rsidP="00F4136F">
      <w:pPr>
        <w:rPr>
          <w:rFonts w:ascii="Arial Narrow" w:hAnsi="Arial Narrow" w:cs="Arial"/>
        </w:rPr>
      </w:pPr>
      <w:r>
        <w:rPr>
          <w:rFonts w:ascii="Arial Narrow" w:hAnsi="Arial Narrow" w:cs="Arial"/>
        </w:rPr>
        <w:t xml:space="preserve">Las Credenciales </w:t>
      </w:r>
      <w:r w:rsidR="00AB4846" w:rsidRPr="006F4D3D">
        <w:rPr>
          <w:rFonts w:ascii="Arial Narrow" w:hAnsi="Arial Narrow" w:cs="Arial"/>
        </w:rPr>
        <w:t xml:space="preserve"> deberá</w:t>
      </w:r>
      <w:r w:rsidR="001E213D">
        <w:rPr>
          <w:rFonts w:ascii="Arial Narrow" w:hAnsi="Arial Narrow" w:cs="Arial"/>
        </w:rPr>
        <w:t>n</w:t>
      </w:r>
      <w:r w:rsidR="00AB4846" w:rsidRPr="006F4D3D">
        <w:rPr>
          <w:rFonts w:ascii="Arial Narrow" w:hAnsi="Arial Narrow" w:cs="Arial"/>
        </w:rPr>
        <w:t xml:space="preserve"> contener en su cubierta la siguiente identificación:</w:t>
      </w:r>
    </w:p>
    <w:p w:rsidR="00AB4846" w:rsidRPr="006F4D3D" w:rsidRDefault="00AB4846" w:rsidP="00F4136F">
      <w:pPr>
        <w:rPr>
          <w:rFonts w:ascii="Arial Narrow" w:hAnsi="Arial Narrow" w:cs="Arial"/>
        </w:rPr>
      </w:pPr>
    </w:p>
    <w:p w:rsidR="00F67B3B" w:rsidRPr="00C571BC" w:rsidRDefault="00AB4846" w:rsidP="00814EC1">
      <w:pPr>
        <w:rPr>
          <w:rFonts w:ascii="Arial Narrow" w:hAnsi="Arial Narrow" w:cs="Arial"/>
          <w:b/>
        </w:rPr>
      </w:pPr>
      <w:r w:rsidRPr="00C571BC">
        <w:rPr>
          <w:rFonts w:ascii="Arial Narrow" w:hAnsi="Arial Narrow" w:cs="Arial"/>
          <w:b/>
        </w:rPr>
        <w:t>NOMBRE DEL OFERENTE/PROPONENTE</w:t>
      </w:r>
    </w:p>
    <w:p w:rsidR="00AB4846" w:rsidRPr="006F4D3D" w:rsidRDefault="00AB4846" w:rsidP="00814EC1">
      <w:pPr>
        <w:rPr>
          <w:rFonts w:ascii="Arial Narrow" w:hAnsi="Arial Narrow" w:cs="Arial"/>
        </w:rPr>
      </w:pPr>
      <w:r w:rsidRPr="006F4D3D">
        <w:rPr>
          <w:rFonts w:ascii="Arial Narrow" w:hAnsi="Arial Narrow" w:cs="Arial"/>
        </w:rPr>
        <w:t>(Sello Social)</w:t>
      </w:r>
    </w:p>
    <w:p w:rsidR="00F67B3B" w:rsidRPr="006F4D3D" w:rsidRDefault="003119C7" w:rsidP="00F4136F">
      <w:pPr>
        <w:rPr>
          <w:rFonts w:ascii="Arial Narrow" w:hAnsi="Arial Narrow" w:cs="Arial"/>
        </w:rPr>
      </w:pPr>
      <w:r w:rsidRPr="006F4D3D">
        <w:rPr>
          <w:rFonts w:ascii="Arial Narrow" w:hAnsi="Arial Narrow" w:cs="Arial"/>
        </w:rPr>
        <w:t>Firma del Representante Legal</w:t>
      </w:r>
      <w:r w:rsidR="00AB4846" w:rsidRPr="006F4D3D">
        <w:rPr>
          <w:rFonts w:ascii="Arial Narrow" w:hAnsi="Arial Narrow" w:cs="Arial"/>
        </w:rPr>
        <w:t xml:space="preserve">                                                  </w:t>
      </w:r>
    </w:p>
    <w:p w:rsidR="001D5D94" w:rsidRPr="006F4D3D" w:rsidRDefault="001D5D94" w:rsidP="00814EC1">
      <w:pPr>
        <w:pStyle w:val="Textoindependiente"/>
        <w:rPr>
          <w:rFonts w:ascii="Arial Narrow" w:hAnsi="Arial Narrow" w:cs="Arial"/>
          <w:color w:val="auto"/>
        </w:rPr>
      </w:pPr>
      <w:r w:rsidRPr="006F4D3D">
        <w:rPr>
          <w:rFonts w:ascii="Arial Narrow" w:hAnsi="Arial Narrow"/>
          <w:lang w:val="es-ES"/>
        </w:rPr>
        <w:t>COMITÉ DE COMPRAS Y CONTRATACIONES</w:t>
      </w:r>
    </w:p>
    <w:p w:rsidR="00AB4846" w:rsidRPr="006F4D3D" w:rsidRDefault="00814EC1" w:rsidP="00814EC1">
      <w:pPr>
        <w:rPr>
          <w:rFonts w:ascii="Arial Narrow" w:hAnsi="Arial Narrow" w:cs="Arial"/>
        </w:rPr>
      </w:pPr>
      <w:r>
        <w:rPr>
          <w:rFonts w:ascii="Arial Narrow" w:hAnsi="Arial Narrow" w:cs="Arial"/>
          <w:b/>
          <w:color w:val="990000"/>
        </w:rPr>
        <w:lastRenderedPageBreak/>
        <w:t>Corporación del Acueducto y Alcantarillado de Santo Domingo</w:t>
      </w:r>
    </w:p>
    <w:p w:rsidR="00AB4846" w:rsidRPr="00814EC1" w:rsidRDefault="00AB4846" w:rsidP="00814EC1">
      <w:pPr>
        <w:rPr>
          <w:rFonts w:ascii="Arial Narrow" w:hAnsi="Arial Narrow" w:cs="Arial"/>
        </w:rPr>
      </w:pPr>
      <w:r w:rsidRPr="00814EC1">
        <w:rPr>
          <w:rFonts w:ascii="Arial Narrow" w:hAnsi="Arial Narrow" w:cs="Arial"/>
        </w:rPr>
        <w:t>PRESENTACIÓN:</w:t>
      </w:r>
      <w:r w:rsidR="00EB00F0" w:rsidRPr="00814EC1">
        <w:rPr>
          <w:rFonts w:ascii="Arial Narrow" w:hAnsi="Arial Narrow" w:cs="Arial"/>
        </w:rPr>
        <w:tab/>
      </w:r>
      <w:r w:rsidRPr="00814EC1">
        <w:rPr>
          <w:rFonts w:ascii="Arial Narrow" w:hAnsi="Arial Narrow" w:cs="Arial"/>
        </w:rPr>
        <w:t>OFERTA TÉCNICA</w:t>
      </w:r>
    </w:p>
    <w:p w:rsidR="00EF5502" w:rsidRPr="00814EC1" w:rsidRDefault="00EB00F0" w:rsidP="00814EC1">
      <w:pPr>
        <w:rPr>
          <w:rFonts w:ascii="Arial Narrow" w:hAnsi="Arial Narrow" w:cs="Arial"/>
          <w:lang w:val="es-ES"/>
        </w:rPr>
      </w:pPr>
      <w:r w:rsidRPr="00814EC1">
        <w:rPr>
          <w:rFonts w:ascii="Arial Narrow" w:hAnsi="Arial Narrow" w:cs="Arial"/>
          <w:lang w:val="es-ES_tradnl"/>
        </w:rPr>
        <w:t>REFERENCIA</w:t>
      </w:r>
      <w:r w:rsidR="00AB4846" w:rsidRPr="00814EC1">
        <w:rPr>
          <w:rFonts w:ascii="Arial Narrow" w:hAnsi="Arial Narrow" w:cs="Arial"/>
          <w:lang w:val="es-ES_tradnl"/>
        </w:rPr>
        <w:t>:</w:t>
      </w:r>
      <w:r w:rsidRPr="00814EC1">
        <w:rPr>
          <w:rFonts w:ascii="Arial Narrow" w:hAnsi="Arial Narrow" w:cs="Arial"/>
          <w:lang w:val="es-ES_tradnl"/>
        </w:rPr>
        <w:tab/>
      </w:r>
      <w:r w:rsidRPr="00814EC1">
        <w:rPr>
          <w:rFonts w:ascii="Arial Narrow" w:hAnsi="Arial Narrow" w:cs="Arial"/>
          <w:lang w:val="es-ES_tradnl"/>
        </w:rPr>
        <w:tab/>
      </w:r>
      <w:r w:rsidR="008E78D7">
        <w:rPr>
          <w:rFonts w:ascii="Arial Narrow" w:hAnsi="Arial Narrow" w:cs="Arial"/>
        </w:rPr>
        <w:t>CAASD-UR-01-2018</w:t>
      </w:r>
      <w:r w:rsidR="00B30072" w:rsidRPr="00814EC1">
        <w:rPr>
          <w:rFonts w:ascii="Arial Narrow" w:hAnsi="Arial Narrow" w:cs="Arial"/>
        </w:rPr>
        <w:t xml:space="preserve"> </w:t>
      </w:r>
    </w:p>
    <w:p w:rsidR="00EF5502" w:rsidRPr="006F4D3D" w:rsidRDefault="00EF5502" w:rsidP="00F4136F">
      <w:pPr>
        <w:ind w:left="2832"/>
        <w:rPr>
          <w:rFonts w:ascii="Arial Narrow" w:hAnsi="Arial Narrow" w:cs="Arial"/>
        </w:rPr>
      </w:pPr>
    </w:p>
    <w:p w:rsidR="00AB4846" w:rsidRPr="001E213D" w:rsidRDefault="001E1D9B" w:rsidP="001E213D">
      <w:pPr>
        <w:pStyle w:val="Ttulo3"/>
      </w:pPr>
      <w:bookmarkStart w:id="45" w:name="_Toc271530521"/>
      <w:bookmarkStart w:id="46" w:name="_Toc410128608"/>
      <w:r w:rsidRPr="001E213D">
        <w:t>1</w:t>
      </w:r>
      <w:r w:rsidR="0037766B" w:rsidRPr="001E213D">
        <w:t>.14</w:t>
      </w:r>
      <w:r w:rsidR="00EF78CF" w:rsidRPr="001E213D">
        <w:t xml:space="preserve"> </w:t>
      </w:r>
      <w:bookmarkEnd w:id="45"/>
      <w:bookmarkEnd w:id="46"/>
      <w:r w:rsidR="00540BBD" w:rsidRPr="001E213D">
        <w:t xml:space="preserve">Credenciales a presentar </w:t>
      </w:r>
    </w:p>
    <w:p w:rsidR="00AB4846" w:rsidRPr="006F4D3D" w:rsidRDefault="00AB4846" w:rsidP="00F4136F">
      <w:pPr>
        <w:pStyle w:val="Textoindependiente"/>
        <w:rPr>
          <w:rFonts w:ascii="Arial Narrow" w:hAnsi="Arial Narrow" w:cs="Arial"/>
          <w:color w:val="auto"/>
        </w:rPr>
      </w:pPr>
    </w:p>
    <w:p w:rsidR="00662749" w:rsidRPr="00791CEB" w:rsidRDefault="00662749" w:rsidP="005C37F2">
      <w:pPr>
        <w:pStyle w:val="Textoindependiente"/>
        <w:rPr>
          <w:rFonts w:ascii="Arial Narrow" w:hAnsi="Arial Narrow" w:cs="Arial"/>
          <w:b/>
          <w:color w:val="auto"/>
        </w:rPr>
      </w:pPr>
      <w:r w:rsidRPr="00791CEB">
        <w:rPr>
          <w:rFonts w:ascii="Arial Narrow" w:hAnsi="Arial Narrow" w:cs="Arial"/>
          <w:b/>
          <w:color w:val="auto"/>
        </w:rPr>
        <w:t>I. Documentación General.</w:t>
      </w:r>
    </w:p>
    <w:p w:rsidR="00662749" w:rsidRPr="006F4D3D" w:rsidRDefault="00662749" w:rsidP="005C37F2">
      <w:pPr>
        <w:pStyle w:val="Textoindependiente"/>
        <w:rPr>
          <w:rFonts w:ascii="Arial Narrow" w:hAnsi="Arial Narrow" w:cs="Arial"/>
          <w:color w:val="auto"/>
        </w:rPr>
      </w:pPr>
    </w:p>
    <w:p w:rsidR="00814EC1" w:rsidRDefault="00814EC1" w:rsidP="005C37F2">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Formulario de Presentación de Oferta. </w:t>
      </w:r>
      <w:r w:rsidRPr="00AB3AE5">
        <w:rPr>
          <w:rFonts w:ascii="Arial Narrow" w:hAnsi="Arial Narrow" w:cs="Arial"/>
          <w:b/>
          <w:color w:val="800000"/>
        </w:rPr>
        <w:t xml:space="preserve">(SNCC.F.034). </w:t>
      </w:r>
    </w:p>
    <w:p w:rsidR="005C37F2" w:rsidRPr="005C37F2" w:rsidRDefault="005C37F2" w:rsidP="005C37F2">
      <w:pPr>
        <w:pStyle w:val="Prrafodelista"/>
        <w:ind w:left="1068"/>
        <w:jc w:val="both"/>
        <w:rPr>
          <w:rFonts w:ascii="Arial Narrow" w:hAnsi="Arial Narrow" w:cs="Arial"/>
          <w:color w:val="000000"/>
        </w:rPr>
      </w:pPr>
    </w:p>
    <w:p w:rsid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Nacional de Proveedores (RNP), emitido por la Dirección General de Contrataciones Públicas. </w:t>
      </w:r>
    </w:p>
    <w:p w:rsidR="005C37F2" w:rsidRPr="00814EC1" w:rsidRDefault="005C37F2" w:rsidP="005C37F2">
      <w:pPr>
        <w:pStyle w:val="Prrafodelista"/>
        <w:ind w:left="1068"/>
        <w:jc w:val="both"/>
        <w:rPr>
          <w:rFonts w:ascii="Arial Narrow" w:hAnsi="Arial Narrow" w:cs="Arial"/>
          <w:color w:val="000000"/>
        </w:rPr>
      </w:pPr>
    </w:p>
    <w:p w:rsidR="00AB3AE5" w:rsidRDefault="00540BBD" w:rsidP="00540BBD">
      <w:pPr>
        <w:pStyle w:val="Prrafodelista"/>
        <w:numPr>
          <w:ilvl w:val="0"/>
          <w:numId w:val="30"/>
        </w:numPr>
        <w:jc w:val="both"/>
        <w:rPr>
          <w:rFonts w:ascii="Arial Narrow" w:hAnsi="Arial Narrow" w:cs="Arial"/>
          <w:color w:val="000000"/>
        </w:rPr>
      </w:pPr>
      <w:r>
        <w:rPr>
          <w:rFonts w:ascii="Arial Narrow" w:hAnsi="Arial Narrow" w:cs="Arial"/>
          <w:color w:val="000000"/>
        </w:rPr>
        <w:t>El oferente deberá encontrase al día con el pago de sus obligaciones fiscales</w:t>
      </w:r>
      <w:r w:rsidR="00FB4F0B">
        <w:rPr>
          <w:rFonts w:ascii="Arial Narrow" w:hAnsi="Arial Narrow" w:cs="Arial"/>
          <w:color w:val="000000"/>
        </w:rPr>
        <w:t xml:space="preserve"> (Certificaciones DGII y TSS)</w:t>
      </w:r>
      <w:r>
        <w:rPr>
          <w:rFonts w:ascii="Arial Narrow" w:hAnsi="Arial Narrow" w:cs="Arial"/>
          <w:color w:val="000000"/>
        </w:rPr>
        <w:t xml:space="preserve"> </w:t>
      </w:r>
    </w:p>
    <w:p w:rsidR="00540BBD" w:rsidRDefault="00540BBD" w:rsidP="00540BBD">
      <w:pPr>
        <w:pStyle w:val="Prrafodelista"/>
        <w:ind w:left="1068"/>
        <w:jc w:val="both"/>
        <w:rPr>
          <w:rFonts w:ascii="Arial Narrow" w:hAnsi="Arial Narrow" w:cs="Arial"/>
          <w:color w:val="000000"/>
        </w:rPr>
      </w:pPr>
    </w:p>
    <w:p w:rsidR="00791CEB" w:rsidRDefault="00791CEB" w:rsidP="00791CEB">
      <w:pPr>
        <w:pStyle w:val="Textoindependiente"/>
        <w:rPr>
          <w:rFonts w:ascii="Arial Narrow" w:hAnsi="Arial Narrow" w:cs="Arial"/>
          <w:color w:val="auto"/>
        </w:rPr>
      </w:pPr>
    </w:p>
    <w:p w:rsidR="00791CEB" w:rsidRPr="00735A92" w:rsidRDefault="00791CEB" w:rsidP="00735A92">
      <w:pPr>
        <w:pStyle w:val="Textoindependiente"/>
        <w:rPr>
          <w:rFonts w:ascii="Arial Narrow" w:hAnsi="Arial Narrow" w:cs="Arial"/>
          <w:b/>
          <w:color w:val="auto"/>
        </w:rPr>
      </w:pPr>
      <w:r w:rsidRPr="00791CEB">
        <w:rPr>
          <w:rFonts w:ascii="Arial Narrow" w:hAnsi="Arial Narrow" w:cs="Arial"/>
          <w:b/>
          <w:color w:val="auto"/>
        </w:rPr>
        <w:t>I</w:t>
      </w:r>
      <w:r>
        <w:rPr>
          <w:rFonts w:ascii="Arial Narrow" w:hAnsi="Arial Narrow" w:cs="Arial"/>
          <w:b/>
          <w:color w:val="auto"/>
        </w:rPr>
        <w:t>I</w:t>
      </w:r>
      <w:r w:rsidR="00735A92">
        <w:rPr>
          <w:rFonts w:ascii="Arial Narrow" w:hAnsi="Arial Narrow" w:cs="Arial"/>
          <w:b/>
          <w:color w:val="auto"/>
        </w:rPr>
        <w:t>. Especificaciones Técnicas.</w:t>
      </w:r>
    </w:p>
    <w:p w:rsidR="00791CEB" w:rsidRPr="00791CEB" w:rsidRDefault="00791CEB" w:rsidP="00791CEB">
      <w:pPr>
        <w:jc w:val="both"/>
        <w:rPr>
          <w:rFonts w:ascii="Arial Narrow" w:hAnsi="Arial Narrow" w:cs="Arial"/>
          <w:color w:val="000000"/>
        </w:rPr>
      </w:pPr>
    </w:p>
    <w:p w:rsidR="007A1024" w:rsidRDefault="00D215D1" w:rsidP="00B80C4B">
      <w:pPr>
        <w:pStyle w:val="Prrafodelista"/>
        <w:numPr>
          <w:ilvl w:val="0"/>
          <w:numId w:val="46"/>
        </w:numPr>
        <w:jc w:val="both"/>
        <w:rPr>
          <w:rFonts w:ascii="Arial Narrow" w:hAnsi="Arial Narrow" w:cs="Arial"/>
          <w:color w:val="000000"/>
        </w:rPr>
      </w:pPr>
      <w:r>
        <w:rPr>
          <w:rFonts w:ascii="Arial Narrow" w:hAnsi="Arial Narrow" w:cs="Arial"/>
          <w:color w:val="000000"/>
        </w:rPr>
        <w:t xml:space="preserve">Documento </w:t>
      </w:r>
      <w:r w:rsidR="00814EC1" w:rsidRPr="00D215D1">
        <w:rPr>
          <w:rFonts w:ascii="Arial Narrow" w:hAnsi="Arial Narrow" w:cs="Arial"/>
          <w:color w:val="000000"/>
        </w:rPr>
        <w:t xml:space="preserve">donde estén expresadas las especificaciones técnicas del producto. </w:t>
      </w:r>
    </w:p>
    <w:p w:rsidR="00D215D1" w:rsidRDefault="00D215D1" w:rsidP="00B80C4B">
      <w:pPr>
        <w:pStyle w:val="Prrafodelista"/>
        <w:numPr>
          <w:ilvl w:val="0"/>
          <w:numId w:val="46"/>
        </w:numPr>
        <w:jc w:val="both"/>
        <w:rPr>
          <w:rFonts w:ascii="Arial Narrow" w:hAnsi="Arial Narrow" w:cs="Arial"/>
          <w:color w:val="000000"/>
        </w:rPr>
      </w:pPr>
      <w:r>
        <w:rPr>
          <w:rFonts w:ascii="Arial Narrow" w:hAnsi="Arial Narrow" w:cs="Arial"/>
          <w:color w:val="000000"/>
        </w:rPr>
        <w:t>Garantía del Producto</w:t>
      </w:r>
    </w:p>
    <w:p w:rsidR="00D215D1" w:rsidRDefault="00D215D1" w:rsidP="00B80C4B">
      <w:pPr>
        <w:pStyle w:val="Prrafodelista"/>
        <w:numPr>
          <w:ilvl w:val="0"/>
          <w:numId w:val="46"/>
        </w:numPr>
        <w:jc w:val="both"/>
        <w:rPr>
          <w:rFonts w:ascii="Arial Narrow" w:hAnsi="Arial Narrow" w:cs="Arial"/>
          <w:color w:val="000000"/>
        </w:rPr>
      </w:pPr>
      <w:r>
        <w:rPr>
          <w:rFonts w:ascii="Arial Narrow" w:hAnsi="Arial Narrow" w:cs="Arial"/>
          <w:color w:val="000000"/>
        </w:rPr>
        <w:t>Tiempo de Respuesta del Fabricante sobre la garantía del Producto</w:t>
      </w:r>
    </w:p>
    <w:p w:rsidR="00D215D1" w:rsidRPr="00D215D1" w:rsidRDefault="00D215D1" w:rsidP="00D215D1">
      <w:pPr>
        <w:pStyle w:val="Prrafodelista"/>
        <w:ind w:left="1068"/>
        <w:jc w:val="both"/>
        <w:rPr>
          <w:rFonts w:ascii="Arial Narrow" w:hAnsi="Arial Narrow" w:cs="Arial"/>
          <w:color w:val="000000"/>
        </w:rPr>
      </w:pPr>
    </w:p>
    <w:p w:rsidR="00D215D1" w:rsidRDefault="00D215D1" w:rsidP="00735A92">
      <w:pPr>
        <w:pStyle w:val="Textoindependiente"/>
        <w:rPr>
          <w:rFonts w:ascii="Arial Narrow" w:hAnsi="Arial Narrow" w:cs="Arial"/>
          <w:b/>
          <w:color w:val="auto"/>
        </w:rPr>
      </w:pPr>
    </w:p>
    <w:p w:rsidR="00735A92" w:rsidRPr="00735A92" w:rsidRDefault="00735A92" w:rsidP="00735A92">
      <w:pPr>
        <w:pStyle w:val="Textoindependiente"/>
        <w:rPr>
          <w:rFonts w:ascii="Arial Narrow" w:hAnsi="Arial Narrow" w:cs="Arial"/>
          <w:b/>
          <w:color w:val="auto"/>
        </w:rPr>
      </w:pPr>
      <w:r w:rsidRPr="00791CEB">
        <w:rPr>
          <w:rFonts w:ascii="Arial Narrow" w:hAnsi="Arial Narrow" w:cs="Arial"/>
          <w:b/>
          <w:color w:val="auto"/>
        </w:rPr>
        <w:t>I</w:t>
      </w:r>
      <w:r>
        <w:rPr>
          <w:rFonts w:ascii="Arial Narrow" w:hAnsi="Arial Narrow" w:cs="Arial"/>
          <w:b/>
          <w:color w:val="auto"/>
        </w:rPr>
        <w:t>II. Disponibilidad.</w:t>
      </w:r>
    </w:p>
    <w:p w:rsidR="005C37F2" w:rsidRPr="005C37F2" w:rsidRDefault="005C37F2" w:rsidP="005C37F2">
      <w:pPr>
        <w:jc w:val="both"/>
        <w:rPr>
          <w:rFonts w:ascii="Arial Narrow" w:hAnsi="Arial Narrow" w:cs="Arial"/>
          <w:color w:val="000000"/>
        </w:rPr>
      </w:pPr>
    </w:p>
    <w:p w:rsidR="00814EC1" w:rsidRPr="005C37F2" w:rsidRDefault="00814EC1" w:rsidP="00735A92">
      <w:pPr>
        <w:pStyle w:val="Prrafodelista"/>
        <w:numPr>
          <w:ilvl w:val="0"/>
          <w:numId w:val="47"/>
        </w:numPr>
        <w:jc w:val="both"/>
        <w:rPr>
          <w:rFonts w:ascii="Arial Narrow" w:hAnsi="Arial Narrow" w:cs="Arial"/>
          <w:color w:val="000000"/>
        </w:rPr>
      </w:pPr>
      <w:r w:rsidRPr="005C37F2">
        <w:rPr>
          <w:rFonts w:ascii="Arial Narrow" w:hAnsi="Arial Narrow" w:cs="Arial"/>
          <w:color w:val="000000"/>
        </w:rPr>
        <w:t xml:space="preserve">Documentos que puedan demostrar la disponibilidad del producto. </w:t>
      </w:r>
    </w:p>
    <w:p w:rsidR="00291AB4" w:rsidRDefault="00291AB4" w:rsidP="00291AB4">
      <w:pPr>
        <w:ind w:left="708"/>
        <w:jc w:val="both"/>
        <w:rPr>
          <w:rFonts w:ascii="Arial Narrow" w:hAnsi="Arial Narrow" w:cs="Arial"/>
        </w:rPr>
      </w:pPr>
    </w:p>
    <w:p w:rsidR="00814EC1" w:rsidRPr="00291AB4" w:rsidRDefault="00814EC1" w:rsidP="00814EC1">
      <w:pPr>
        <w:pStyle w:val="Prrafodelista"/>
        <w:ind w:left="1080"/>
        <w:jc w:val="both"/>
        <w:rPr>
          <w:rFonts w:ascii="Arial Narrow" w:hAnsi="Arial Narrow" w:cs="Arial"/>
          <w:b/>
          <w:color w:val="000000"/>
        </w:rPr>
      </w:pPr>
    </w:p>
    <w:p w:rsidR="002156D3" w:rsidRDefault="00814EC1" w:rsidP="002156D3">
      <w:pPr>
        <w:ind w:left="708"/>
        <w:jc w:val="both"/>
        <w:rPr>
          <w:rFonts w:ascii="Arial Narrow" w:hAnsi="Arial Narrow" w:cs="Arial"/>
        </w:rPr>
      </w:pPr>
      <w:r w:rsidRPr="00B944BC">
        <w:rPr>
          <w:rFonts w:ascii="Arial Narrow" w:hAnsi="Arial Narrow" w:cs="Arial"/>
          <w:color w:val="000000"/>
        </w:rPr>
        <w:t xml:space="preserve">Los Oferentes </w:t>
      </w:r>
      <w:r w:rsidR="002156D3" w:rsidRPr="00B944BC">
        <w:rPr>
          <w:rFonts w:ascii="Arial Narrow" w:hAnsi="Arial Narrow" w:cs="Arial"/>
          <w:color w:val="000000"/>
        </w:rPr>
        <w:t xml:space="preserve">deberán </w:t>
      </w:r>
      <w:r w:rsidRPr="00B944BC">
        <w:rPr>
          <w:rFonts w:ascii="Arial Narrow" w:hAnsi="Arial Narrow" w:cs="Arial"/>
          <w:color w:val="000000"/>
        </w:rPr>
        <w:t xml:space="preserve">expresar la disponibilidad del producto para la </w:t>
      </w:r>
      <w:r w:rsidRPr="00B944BC">
        <w:rPr>
          <w:rFonts w:ascii="Arial Narrow" w:hAnsi="Arial Narrow" w:cs="Arial"/>
        </w:rPr>
        <w:t>entrega, según el cronograma de entrega</w:t>
      </w:r>
      <w:r w:rsidR="002156D3" w:rsidRPr="00B944BC">
        <w:rPr>
          <w:rFonts w:ascii="Arial Narrow" w:hAnsi="Arial Narrow" w:cs="Arial"/>
        </w:rPr>
        <w:t>,</w:t>
      </w:r>
      <w:r w:rsidR="00B944BC">
        <w:rPr>
          <w:rFonts w:ascii="Arial Narrow" w:hAnsi="Arial Narrow" w:cs="Arial"/>
        </w:rPr>
        <w:t xml:space="preserve"> </w:t>
      </w:r>
      <w:r w:rsidR="002156D3" w:rsidRPr="00B944BC">
        <w:rPr>
          <w:rFonts w:ascii="Arial Narrow" w:hAnsi="Arial Narrow" w:cs="Arial"/>
        </w:rPr>
        <w:t>en cualquiera de los siguientes casos o en ambos</w:t>
      </w:r>
      <w:r w:rsidR="00B944BC">
        <w:rPr>
          <w:rFonts w:ascii="Arial Narrow" w:hAnsi="Arial Narrow" w:cs="Arial"/>
        </w:rPr>
        <w:t>:</w:t>
      </w:r>
    </w:p>
    <w:p w:rsidR="00B944BC" w:rsidRPr="00B944BC" w:rsidRDefault="00B944BC" w:rsidP="002156D3">
      <w:pPr>
        <w:ind w:left="708"/>
        <w:jc w:val="both"/>
        <w:rPr>
          <w:rFonts w:ascii="Arial Narrow" w:hAnsi="Arial Narrow" w:cs="Arial"/>
          <w:highlight w:val="yellow"/>
        </w:rPr>
      </w:pPr>
    </w:p>
    <w:p w:rsidR="00172FFA" w:rsidRPr="00B944BC" w:rsidRDefault="002156D3" w:rsidP="002156D3">
      <w:pPr>
        <w:ind w:left="708"/>
        <w:jc w:val="both"/>
        <w:rPr>
          <w:rFonts w:ascii="Arial Narrow" w:hAnsi="Arial Narrow" w:cs="Arial"/>
        </w:rPr>
      </w:pPr>
      <w:r w:rsidRPr="00B944BC">
        <w:rPr>
          <w:rFonts w:ascii="Arial Narrow" w:hAnsi="Arial Narrow" w:cs="Arial"/>
        </w:rPr>
        <w:t xml:space="preserve">a) </w:t>
      </w:r>
      <w:r w:rsidR="00547B4E" w:rsidRPr="00B944BC">
        <w:rPr>
          <w:rFonts w:ascii="Arial Narrow" w:hAnsi="Arial Narrow" w:cs="Arial"/>
        </w:rPr>
        <w:t>E</w:t>
      </w:r>
      <w:r w:rsidR="00172FFA" w:rsidRPr="00B944BC">
        <w:rPr>
          <w:rFonts w:ascii="Arial Narrow" w:hAnsi="Arial Narrow" w:cs="Arial"/>
        </w:rPr>
        <w:t xml:space="preserve">l Producto </w:t>
      </w:r>
      <w:r w:rsidR="00814EC1" w:rsidRPr="00B944BC">
        <w:rPr>
          <w:rFonts w:ascii="Arial Narrow" w:hAnsi="Arial Narrow" w:cs="Arial"/>
        </w:rPr>
        <w:t>podr</w:t>
      </w:r>
      <w:r w:rsidR="00172FFA" w:rsidRPr="00B944BC">
        <w:rPr>
          <w:rFonts w:ascii="Arial Narrow" w:hAnsi="Arial Narrow" w:cs="Arial"/>
        </w:rPr>
        <w:t>á</w:t>
      </w:r>
      <w:r w:rsidR="00814EC1" w:rsidRPr="00B944BC">
        <w:rPr>
          <w:rFonts w:ascii="Arial Narrow" w:hAnsi="Arial Narrow" w:cs="Arial"/>
        </w:rPr>
        <w:t xml:space="preserve"> estar </w:t>
      </w:r>
      <w:r w:rsidR="00547B4E" w:rsidRPr="00B944BC">
        <w:rPr>
          <w:rFonts w:ascii="Arial Narrow" w:hAnsi="Arial Narrow" w:cs="Arial"/>
        </w:rPr>
        <w:t xml:space="preserve">en el </w:t>
      </w:r>
      <w:r w:rsidR="00814EC1" w:rsidRPr="00B944BC">
        <w:rPr>
          <w:rFonts w:ascii="Arial Narrow" w:hAnsi="Arial Narrow" w:cs="Arial"/>
        </w:rPr>
        <w:t xml:space="preserve">almacén del </w:t>
      </w:r>
      <w:r w:rsidR="00FB4F0B">
        <w:rPr>
          <w:rFonts w:ascii="Arial Narrow" w:hAnsi="Arial Narrow" w:cs="Arial"/>
        </w:rPr>
        <w:t>Oferente</w:t>
      </w:r>
      <w:r w:rsidR="00172FFA" w:rsidRPr="00B944BC">
        <w:rPr>
          <w:rFonts w:ascii="Arial Narrow" w:hAnsi="Arial Narrow" w:cs="Arial"/>
        </w:rPr>
        <w:t>.</w:t>
      </w:r>
    </w:p>
    <w:p w:rsidR="00172FFA" w:rsidRPr="00B944BC" w:rsidRDefault="00172FFA" w:rsidP="002156D3">
      <w:pPr>
        <w:ind w:left="708"/>
        <w:jc w:val="both"/>
        <w:rPr>
          <w:rFonts w:ascii="Arial Narrow" w:hAnsi="Arial Narrow" w:cs="Arial"/>
          <w:highlight w:val="yellow"/>
        </w:rPr>
      </w:pPr>
    </w:p>
    <w:p w:rsidR="00EA6073" w:rsidRPr="00B944BC" w:rsidRDefault="00172FFA" w:rsidP="002156D3">
      <w:pPr>
        <w:ind w:left="708"/>
        <w:jc w:val="both"/>
        <w:rPr>
          <w:rFonts w:ascii="Arial Narrow" w:hAnsi="Arial Narrow" w:cs="Arial"/>
        </w:rPr>
      </w:pPr>
      <w:r w:rsidRPr="00B944BC">
        <w:rPr>
          <w:rFonts w:ascii="Arial Narrow" w:hAnsi="Arial Narrow" w:cs="Arial"/>
        </w:rPr>
        <w:t xml:space="preserve">b) El oferente podrá demostrar mediante la presentación de Bill </w:t>
      </w:r>
      <w:proofErr w:type="spellStart"/>
      <w:r w:rsidRPr="00B944BC">
        <w:rPr>
          <w:rFonts w:ascii="Arial Narrow" w:hAnsi="Arial Narrow" w:cs="Arial"/>
        </w:rPr>
        <w:t>of</w:t>
      </w:r>
      <w:proofErr w:type="spellEnd"/>
      <w:r w:rsidRPr="00B944BC">
        <w:rPr>
          <w:rFonts w:ascii="Arial Narrow" w:hAnsi="Arial Narrow" w:cs="Arial"/>
        </w:rPr>
        <w:t xml:space="preserve"> </w:t>
      </w:r>
      <w:proofErr w:type="spellStart"/>
      <w:r w:rsidRPr="00B944BC">
        <w:rPr>
          <w:rFonts w:ascii="Arial Narrow" w:hAnsi="Arial Narrow" w:cs="Arial"/>
        </w:rPr>
        <w:t>Lading</w:t>
      </w:r>
      <w:proofErr w:type="spellEnd"/>
      <w:r w:rsidRPr="00B944BC">
        <w:rPr>
          <w:rFonts w:ascii="Arial Narrow" w:hAnsi="Arial Narrow" w:cs="Arial"/>
        </w:rPr>
        <w:t xml:space="preserve"> o</w:t>
      </w:r>
      <w:r w:rsidR="00814EC1" w:rsidRPr="00B944BC">
        <w:rPr>
          <w:rFonts w:ascii="Arial Narrow" w:hAnsi="Arial Narrow" w:cs="Arial"/>
        </w:rPr>
        <w:t xml:space="preserve"> documentos de importación </w:t>
      </w:r>
      <w:r w:rsidRPr="00B944BC">
        <w:rPr>
          <w:rFonts w:ascii="Arial Narrow" w:hAnsi="Arial Narrow" w:cs="Arial"/>
        </w:rPr>
        <w:t>que cuenta con la cantidad del producto requerido embarcada o en puerto.</w:t>
      </w:r>
    </w:p>
    <w:p w:rsidR="00291AB4" w:rsidRPr="00B944BC" w:rsidRDefault="00291AB4" w:rsidP="00291AB4">
      <w:pPr>
        <w:ind w:left="708" w:firstLine="12"/>
        <w:jc w:val="both"/>
        <w:rPr>
          <w:rFonts w:ascii="Arial Narrow" w:hAnsi="Arial Narrow" w:cs="Arial"/>
        </w:rPr>
      </w:pPr>
    </w:p>
    <w:p w:rsidR="001F3B17" w:rsidRPr="00B944BC" w:rsidRDefault="001F3B17" w:rsidP="00291AB4">
      <w:pPr>
        <w:ind w:left="708" w:firstLine="12"/>
        <w:jc w:val="both"/>
        <w:rPr>
          <w:rFonts w:ascii="Arial Narrow" w:hAnsi="Arial Narrow" w:cs="Arial"/>
        </w:rPr>
      </w:pPr>
    </w:p>
    <w:p w:rsidR="00291AB4" w:rsidRPr="00B944BC" w:rsidRDefault="00291AB4" w:rsidP="00291AB4">
      <w:pPr>
        <w:ind w:left="708"/>
        <w:jc w:val="both"/>
        <w:rPr>
          <w:rFonts w:ascii="Arial Narrow" w:hAnsi="Arial Narrow" w:cs="Arial"/>
        </w:rPr>
      </w:pPr>
      <w:r w:rsidRPr="00B944BC">
        <w:rPr>
          <w:rFonts w:ascii="Arial Narrow" w:hAnsi="Arial Narrow" w:cs="Arial"/>
        </w:rPr>
        <w:t>Nota: La CAASD verificará las informaciones</w:t>
      </w:r>
      <w:r w:rsidR="00FB4F0B">
        <w:rPr>
          <w:rFonts w:ascii="Arial Narrow" w:hAnsi="Arial Narrow" w:cs="Arial"/>
        </w:rPr>
        <w:t xml:space="preserve"> de existencia, disponibilidad </w:t>
      </w:r>
      <w:r w:rsidRPr="00B944BC">
        <w:rPr>
          <w:rFonts w:ascii="Arial Narrow" w:hAnsi="Arial Narrow" w:cs="Arial"/>
        </w:rPr>
        <w:t xml:space="preserve">y documentaciones de importación de los Oferentes, mediante visitas en los almacenes y confirmaciones por parte de </w:t>
      </w:r>
      <w:r w:rsidR="00FB4F0B">
        <w:rPr>
          <w:rFonts w:ascii="Arial Narrow" w:hAnsi="Arial Narrow" w:cs="Arial"/>
        </w:rPr>
        <w:t>entes competentes</w:t>
      </w:r>
      <w:r w:rsidRPr="00B944BC">
        <w:rPr>
          <w:rFonts w:ascii="Arial Narrow" w:hAnsi="Arial Narrow" w:cs="Arial"/>
        </w:rPr>
        <w:t>, para lo cual</w:t>
      </w:r>
      <w:r w:rsidR="00704D54">
        <w:rPr>
          <w:rFonts w:ascii="Arial Narrow" w:hAnsi="Arial Narrow" w:cs="Arial"/>
        </w:rPr>
        <w:t xml:space="preserve"> los peritos</w:t>
      </w:r>
      <w:r w:rsidR="00172FFA" w:rsidRPr="00B944BC">
        <w:rPr>
          <w:rFonts w:ascii="Arial Narrow" w:hAnsi="Arial Narrow" w:cs="Arial"/>
        </w:rPr>
        <w:t xml:space="preserve"> se hará</w:t>
      </w:r>
      <w:r w:rsidR="00704D54">
        <w:rPr>
          <w:rFonts w:ascii="Arial Narrow" w:hAnsi="Arial Narrow" w:cs="Arial"/>
        </w:rPr>
        <w:t>n</w:t>
      </w:r>
      <w:r w:rsidR="00172FFA" w:rsidRPr="00B944BC">
        <w:rPr>
          <w:rFonts w:ascii="Arial Narrow" w:hAnsi="Arial Narrow" w:cs="Arial"/>
        </w:rPr>
        <w:t xml:space="preserve"> uso del formulario 01</w:t>
      </w:r>
      <w:r w:rsidR="00547B4E" w:rsidRPr="00B944BC">
        <w:rPr>
          <w:rFonts w:ascii="Arial Narrow" w:hAnsi="Arial Narrow" w:cs="Arial"/>
        </w:rPr>
        <w:t>.</w:t>
      </w:r>
    </w:p>
    <w:p w:rsidR="00BC556D" w:rsidRPr="00735A92" w:rsidRDefault="00BC556D" w:rsidP="00735A92">
      <w:pPr>
        <w:jc w:val="both"/>
        <w:rPr>
          <w:rFonts w:ascii="Arial Narrow" w:hAnsi="Arial Narrow" w:cs="Arial"/>
        </w:rPr>
      </w:pPr>
    </w:p>
    <w:p w:rsidR="002424F2" w:rsidRDefault="002424F2" w:rsidP="002424F2">
      <w:pPr>
        <w:jc w:val="both"/>
        <w:rPr>
          <w:rFonts w:ascii="Arial Narrow" w:hAnsi="Arial Narrow" w:cs="Arial"/>
        </w:rPr>
      </w:pPr>
    </w:p>
    <w:p w:rsidR="005D0A4B" w:rsidRDefault="005D0A4B" w:rsidP="002424F2">
      <w:pPr>
        <w:jc w:val="both"/>
        <w:rPr>
          <w:rFonts w:ascii="Arial Narrow" w:hAnsi="Arial Narrow" w:cs="Arial"/>
        </w:rPr>
      </w:pPr>
    </w:p>
    <w:p w:rsidR="005D0A4B" w:rsidRDefault="005D0A4B" w:rsidP="002424F2">
      <w:pPr>
        <w:jc w:val="both"/>
        <w:rPr>
          <w:rFonts w:ascii="Arial Narrow" w:hAnsi="Arial Narrow" w:cs="Arial"/>
        </w:rPr>
      </w:pPr>
    </w:p>
    <w:p w:rsidR="009B6C70" w:rsidRPr="006F4D3D" w:rsidRDefault="009B6C70" w:rsidP="009B6C70">
      <w:pPr>
        <w:ind w:left="1190"/>
        <w:jc w:val="both"/>
        <w:rPr>
          <w:rFonts w:ascii="Arial Narrow" w:hAnsi="Arial Narrow" w:cs="Arial"/>
          <w:highlight w:val="yellow"/>
        </w:rPr>
      </w:pPr>
    </w:p>
    <w:p w:rsidR="00AB4846" w:rsidRPr="006F4D3D" w:rsidRDefault="001E1D9B" w:rsidP="001E213D">
      <w:pPr>
        <w:pStyle w:val="Ttulo3"/>
      </w:pPr>
      <w:bookmarkStart w:id="47" w:name="_Toc271530522"/>
      <w:bookmarkStart w:id="48" w:name="_Toc410128609"/>
      <w:r>
        <w:lastRenderedPageBreak/>
        <w:t>1</w:t>
      </w:r>
      <w:r w:rsidR="00AF53A0" w:rsidRPr="006F4D3D">
        <w:t>.1</w:t>
      </w:r>
      <w:r w:rsidR="0037766B">
        <w:t>5</w:t>
      </w:r>
      <w:r w:rsidR="00EF78CF" w:rsidRPr="006F4D3D">
        <w:t xml:space="preserve"> </w:t>
      </w:r>
      <w:r w:rsidR="00AB4846" w:rsidRPr="006F4D3D">
        <w:t>Forma de Presentación de las Muestras de los Productos</w:t>
      </w:r>
      <w:bookmarkEnd w:id="47"/>
      <w:bookmarkEnd w:id="48"/>
    </w:p>
    <w:p w:rsidR="00AB4846" w:rsidRPr="00161AC3" w:rsidRDefault="00AB4846" w:rsidP="00F4136F">
      <w:pPr>
        <w:rPr>
          <w:rFonts w:ascii="Arial Narrow" w:hAnsi="Arial Narrow" w:cs="Arial"/>
        </w:rPr>
      </w:pPr>
    </w:p>
    <w:p w:rsidR="00AB4846" w:rsidRPr="003714DF" w:rsidRDefault="00AB4846" w:rsidP="00F4136F">
      <w:pPr>
        <w:pStyle w:val="Textoindependiente"/>
        <w:rPr>
          <w:rFonts w:ascii="Arial Narrow" w:hAnsi="Arial Narrow" w:cs="Arial"/>
          <w:color w:val="auto"/>
        </w:rPr>
      </w:pPr>
      <w:r w:rsidRPr="006F4D3D">
        <w:rPr>
          <w:rFonts w:ascii="Arial Narrow" w:hAnsi="Arial Narrow" w:cs="Arial"/>
        </w:rPr>
        <w:t>Los Oferentes/</w:t>
      </w:r>
      <w:r w:rsidR="00547B4E">
        <w:rPr>
          <w:rFonts w:ascii="Arial Narrow" w:hAnsi="Arial Narrow" w:cs="Arial"/>
        </w:rPr>
        <w:t>Proponentes deberá entregar la muestra (</w:t>
      </w:r>
      <w:r w:rsidR="00547B4E" w:rsidRPr="00547B4E">
        <w:rPr>
          <w:rFonts w:ascii="Arial Narrow" w:hAnsi="Arial Narrow" w:cs="Arial"/>
          <w:b/>
        </w:rPr>
        <w:t>Un (1) Kilogramo de Sulfato de Aluminio Grado A</w:t>
      </w:r>
      <w:r w:rsidR="00547B4E">
        <w:rPr>
          <w:rFonts w:ascii="Arial Narrow" w:hAnsi="Arial Narrow" w:cs="Arial"/>
        </w:rPr>
        <w:t>)</w:t>
      </w:r>
      <w:r w:rsidRPr="006F4D3D">
        <w:rPr>
          <w:rFonts w:ascii="Arial Narrow" w:hAnsi="Arial Narrow" w:cs="Arial"/>
        </w:rPr>
        <w:t xml:space="preserve"> conjuntamente con su </w:t>
      </w:r>
      <w:r w:rsidR="003E2C2F">
        <w:rPr>
          <w:rFonts w:ascii="Arial Narrow" w:hAnsi="Arial Narrow" w:cs="Arial"/>
          <w:b/>
        </w:rPr>
        <w:t>Credenciales</w:t>
      </w:r>
      <w:r w:rsidRPr="00B616AC">
        <w:rPr>
          <w:rFonts w:ascii="Arial Narrow" w:hAnsi="Arial Narrow" w:cs="Arial"/>
        </w:rPr>
        <w:t>, que contiene el Formulario de Entrega de Muestra</w:t>
      </w:r>
      <w:r w:rsidR="00547B4E">
        <w:rPr>
          <w:rFonts w:ascii="Arial Narrow" w:hAnsi="Arial Narrow" w:cs="Arial"/>
        </w:rPr>
        <w:t xml:space="preserve"> </w:t>
      </w:r>
      <w:r w:rsidR="00547B4E" w:rsidRPr="006F4D3D">
        <w:rPr>
          <w:rFonts w:ascii="Arial Narrow" w:hAnsi="Arial Narrow" w:cs="Arial"/>
          <w:b/>
          <w:color w:val="800000"/>
        </w:rPr>
        <w:t>(SNCC.F.056)</w:t>
      </w:r>
      <w:r w:rsidRPr="00B616AC">
        <w:rPr>
          <w:rFonts w:ascii="Arial Narrow" w:hAnsi="Arial Narrow" w:cs="Arial"/>
          <w:b/>
        </w:rPr>
        <w:t>,</w:t>
      </w:r>
      <w:r w:rsidRPr="00B616AC">
        <w:rPr>
          <w:rFonts w:ascii="Arial Narrow" w:hAnsi="Arial Narrow" w:cs="Arial"/>
        </w:rPr>
        <w:t xml:space="preserve"> entregado por </w:t>
      </w:r>
      <w:r w:rsidR="00814EC1">
        <w:rPr>
          <w:rFonts w:ascii="Arial Narrow" w:hAnsi="Arial Narrow" w:cs="Arial"/>
        </w:rPr>
        <w:t xml:space="preserve">la </w:t>
      </w:r>
      <w:r w:rsidR="00814EC1">
        <w:rPr>
          <w:rFonts w:ascii="Arial Narrow" w:hAnsi="Arial Narrow" w:cs="Arial"/>
          <w:b/>
          <w:color w:val="990000"/>
        </w:rPr>
        <w:t>Corporación del Acueducto y Alcantarillado de Santo Domingo</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rsidR="00AB4846" w:rsidRPr="006F4D3D" w:rsidRDefault="00AB4846" w:rsidP="00F4136F">
      <w:pPr>
        <w:jc w:val="both"/>
        <w:rPr>
          <w:rFonts w:ascii="Arial Narrow" w:hAnsi="Arial Narrow" w:cs="Arial"/>
          <w:b/>
        </w:rPr>
      </w:pP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segunda copia será del Oferente/Proponente.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La tercera copia para los fines que correspondan.</w:t>
      </w:r>
    </w:p>
    <w:p w:rsidR="00AB4846" w:rsidRPr="006F4D3D" w:rsidRDefault="00AB4846" w:rsidP="00F4136F">
      <w:pPr>
        <w:rPr>
          <w:rFonts w:ascii="Arial Narrow" w:hAnsi="Arial Narrow" w:cs="Arial"/>
        </w:rPr>
      </w:pPr>
    </w:p>
    <w:p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rsidR="0088132C" w:rsidRPr="006F4D3D" w:rsidRDefault="0088132C" w:rsidP="00F4136F">
      <w:pPr>
        <w:rPr>
          <w:rFonts w:ascii="Arial Narrow" w:hAnsi="Arial Narrow" w:cs="Arial"/>
        </w:rPr>
      </w:pP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rsidR="00AF53A0" w:rsidRPr="006F4D3D" w:rsidRDefault="00AF53A0" w:rsidP="00F4136F">
      <w:pPr>
        <w:jc w:val="both"/>
        <w:rPr>
          <w:rFonts w:ascii="Arial Narrow" w:hAnsi="Arial Narrow" w:cs="Arial"/>
        </w:rPr>
      </w:pPr>
      <w:bookmarkStart w:id="49" w:name="_Toc271530523"/>
    </w:p>
    <w:p w:rsidR="00737B38" w:rsidRPr="006F4D3D" w:rsidRDefault="00737B38" w:rsidP="00F4136F">
      <w:pPr>
        <w:jc w:val="both"/>
        <w:rPr>
          <w:rFonts w:ascii="Arial Narrow" w:hAnsi="Arial Narrow" w:cs="Arial"/>
        </w:rPr>
      </w:pPr>
    </w:p>
    <w:p w:rsidR="00AB4846" w:rsidRPr="006F4D3D" w:rsidRDefault="001E1D9B" w:rsidP="001E213D">
      <w:pPr>
        <w:pStyle w:val="Ttulo3"/>
      </w:pPr>
      <w:bookmarkStart w:id="50" w:name="_Toc410128610"/>
      <w:r>
        <w:t>1</w:t>
      </w:r>
      <w:r w:rsidR="0037766B">
        <w:t>.16</w:t>
      </w:r>
      <w:r w:rsidR="00EF78CF" w:rsidRPr="006F4D3D">
        <w:t xml:space="preserve"> </w:t>
      </w:r>
      <w:r w:rsidR="00AB4846" w:rsidRPr="006F4D3D">
        <w:t>Presentación de la Documentación Contenida en el  “Sobre B”</w:t>
      </w:r>
      <w:bookmarkEnd w:id="49"/>
      <w:bookmarkEnd w:id="50"/>
    </w:p>
    <w:p w:rsidR="00AB4846" w:rsidRPr="00161AC3" w:rsidRDefault="00AB4846" w:rsidP="00F4136F">
      <w:pPr>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Garantía de la Seriedad de la Oferta.  Correspondiente a </w:t>
      </w:r>
      <w:r w:rsidR="000D5B33">
        <w:rPr>
          <w:rFonts w:ascii="Arial Narrow" w:hAnsi="Arial Narrow" w:cs="Arial"/>
        </w:rPr>
        <w:t>Garantía Bancaria por valor</w:t>
      </w:r>
      <w:r w:rsidRPr="00814EC1">
        <w:rPr>
          <w:rFonts w:ascii="Arial Narrow" w:hAnsi="Arial Narrow" w:cs="Arial"/>
        </w:rPr>
        <w:t xml:space="preserve"> del 1% del valor total de su Oferta Econó</w:t>
      </w:r>
      <w:r w:rsidR="00504836">
        <w:rPr>
          <w:rFonts w:ascii="Arial Narrow" w:hAnsi="Arial Narrow" w:cs="Arial"/>
        </w:rPr>
        <w:t xml:space="preserve">mica, con vigencia de </w:t>
      </w:r>
      <w:r w:rsidR="003E2C2F" w:rsidRPr="003E2C2F">
        <w:rPr>
          <w:rFonts w:ascii="Arial Narrow" w:hAnsi="Arial Narrow" w:cs="Arial"/>
          <w:b/>
        </w:rPr>
        <w:t>Treinta</w:t>
      </w:r>
      <w:r w:rsidR="00504836" w:rsidRPr="003E2C2F">
        <w:rPr>
          <w:rFonts w:ascii="Arial Narrow" w:hAnsi="Arial Narrow" w:cs="Arial"/>
          <w:b/>
        </w:rPr>
        <w:t xml:space="preserve"> (3</w:t>
      </w:r>
      <w:r w:rsidRPr="003E2C2F">
        <w:rPr>
          <w:rFonts w:ascii="Arial Narrow" w:hAnsi="Arial Narrow" w:cs="Arial"/>
          <w:b/>
        </w:rPr>
        <w:t>0)</w:t>
      </w:r>
      <w:r w:rsidRPr="00814EC1">
        <w:rPr>
          <w:rFonts w:ascii="Arial Narrow" w:hAnsi="Arial Narrow" w:cs="Arial"/>
        </w:rPr>
        <w:t xml:space="preserve"> días hábiles contados a partir de la apertura de las ofertas.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lastRenderedPageBreak/>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814EC1">
        <w:rPr>
          <w:rFonts w:ascii="Arial Narrow" w:hAnsi="Arial Narrow" w:cs="Arial"/>
          <w:b/>
          <w:color w:val="990000"/>
        </w:rPr>
        <w:t>Corporación del Acueducto y Alcantarillado de Santo Domingo</w:t>
      </w:r>
    </w:p>
    <w:p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2424F2">
        <w:rPr>
          <w:rFonts w:ascii="Arial Narrow" w:hAnsi="Arial Narrow" w:cs="Arial"/>
          <w:b/>
        </w:rPr>
        <w:t xml:space="preserve">CAASD-UR-002-2016 </w:t>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EA6073" w:rsidRDefault="00EA6073" w:rsidP="00F4136F">
      <w:pPr>
        <w:jc w:val="both"/>
        <w:rPr>
          <w:rFonts w:ascii="Arial Narrow" w:hAnsi="Arial Narrow" w:cs="Arial"/>
        </w:rPr>
      </w:pPr>
    </w:p>
    <w:p w:rsidR="007369CA" w:rsidRDefault="00836572" w:rsidP="00F4136F">
      <w:pPr>
        <w:jc w:val="both"/>
        <w:rPr>
          <w:rFonts w:ascii="Arial Narrow" w:hAnsi="Arial Narrow" w:cs="Arial"/>
        </w:rPr>
      </w:pPr>
      <w:r>
        <w:rPr>
          <w:rFonts w:ascii="Arial Narrow" w:hAnsi="Arial Narrow" w:cs="Arial"/>
        </w:rPr>
        <w:t xml:space="preserve">El oferente deberá expresar el precio de la oferta en Costo Seguro y Flete (CIF), Puerto Caucedo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w:t>
      </w:r>
      <w:proofErr w:type="spellStart"/>
      <w:r>
        <w:rPr>
          <w:rFonts w:ascii="Arial Narrow" w:hAnsi="Arial Narrow" w:cs="Arial"/>
        </w:rPr>
        <w:t>of</w:t>
      </w:r>
      <w:proofErr w:type="spellEnd"/>
      <w:r>
        <w:rPr>
          <w:rFonts w:ascii="Arial Narrow" w:hAnsi="Arial Narrow" w:cs="Arial"/>
        </w:rPr>
        <w:t xml:space="preserve">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por Zona Franca Multimodal Caucedo, Por Haina International Terminal y por Autoridad Portuaria e inclusive </w:t>
      </w:r>
      <w:r w:rsidR="00BE6BB9">
        <w:rPr>
          <w:rFonts w:ascii="Arial Narrow" w:hAnsi="Arial Narrow" w:cs="Arial"/>
        </w:rPr>
        <w:t>cualquier otro costo cobrado por concepto de Fletes de Importación, así como también el transporte terrestre y las descargas.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EB43A1" w:rsidRPr="009241B2" w:rsidRDefault="007D373F" w:rsidP="00926487">
      <w:pPr>
        <w:pStyle w:val="Ttulo2"/>
        <w:rPr>
          <w:sz w:val="28"/>
        </w:rPr>
      </w:pPr>
      <w:bookmarkStart w:id="51" w:name="_Toc410128611"/>
      <w:bookmarkStart w:id="52" w:name="_GoBack"/>
      <w:bookmarkEnd w:id="52"/>
      <w:r w:rsidRPr="009241B2">
        <w:rPr>
          <w:sz w:val="28"/>
        </w:rPr>
        <w:lastRenderedPageBreak/>
        <w:t>Sección II</w:t>
      </w:r>
      <w:bookmarkEnd w:id="51"/>
    </w:p>
    <w:p w:rsidR="007D373F" w:rsidRPr="009241B2" w:rsidRDefault="007D373F" w:rsidP="00926487">
      <w:pPr>
        <w:pStyle w:val="Ttulo2"/>
        <w:rPr>
          <w:sz w:val="28"/>
        </w:rPr>
      </w:pPr>
      <w:bookmarkStart w:id="53" w:name="_Toc410128612"/>
      <w:r w:rsidRPr="009241B2">
        <w:rPr>
          <w:sz w:val="28"/>
        </w:rPr>
        <w:t xml:space="preserve">Apertura y </w:t>
      </w:r>
      <w:r w:rsidR="00545528" w:rsidRPr="009241B2">
        <w:rPr>
          <w:sz w:val="28"/>
        </w:rPr>
        <w:t>Validación</w:t>
      </w:r>
      <w:r w:rsidRPr="009241B2">
        <w:rPr>
          <w:sz w:val="28"/>
        </w:rPr>
        <w:t xml:space="preserve"> de Ofertas</w:t>
      </w:r>
      <w:bookmarkEnd w:id="53"/>
      <w:r w:rsidR="00683B08">
        <w:rPr>
          <w:sz w:val="28"/>
        </w:rPr>
        <w:t xml:space="preserve"> </w:t>
      </w:r>
    </w:p>
    <w:p w:rsidR="007D373F" w:rsidRPr="00161AC3" w:rsidRDefault="007D373F" w:rsidP="00F4136F">
      <w:pPr>
        <w:jc w:val="center"/>
        <w:rPr>
          <w:rFonts w:ascii="Arial Narrow" w:hAnsi="Arial Narrow" w:cs="Arial"/>
          <w:b/>
        </w:rPr>
      </w:pPr>
    </w:p>
    <w:p w:rsidR="007D373F" w:rsidRPr="000641BE" w:rsidRDefault="001E1D9B" w:rsidP="001E213D">
      <w:pPr>
        <w:pStyle w:val="Ttulo3"/>
      </w:pPr>
      <w:bookmarkStart w:id="54" w:name="_Toc410128613"/>
      <w:r w:rsidRPr="000641BE">
        <w:t>2</w:t>
      </w:r>
      <w:r w:rsidR="00EF78CF" w:rsidRPr="000641BE">
        <w:t xml:space="preserve">.1 </w:t>
      </w:r>
      <w:r w:rsidR="007D373F" w:rsidRPr="000641BE">
        <w:t xml:space="preserve">Procedimiento de Apertura de </w:t>
      </w:r>
      <w:bookmarkEnd w:id="54"/>
      <w:r w:rsidR="001E213D" w:rsidRPr="000641BE">
        <w:t>Credenciales</w:t>
      </w:r>
    </w:p>
    <w:p w:rsidR="007D373F" w:rsidRPr="000641BE" w:rsidRDefault="007D373F" w:rsidP="00F4136F">
      <w:pPr>
        <w:jc w:val="both"/>
        <w:rPr>
          <w:rFonts w:ascii="Arial Narrow" w:hAnsi="Arial Narrow" w:cs="Arial"/>
          <w:b/>
        </w:rPr>
      </w:pPr>
    </w:p>
    <w:p w:rsidR="00AB4846" w:rsidRPr="000641BE" w:rsidRDefault="00AB4846" w:rsidP="00F4136F">
      <w:pPr>
        <w:jc w:val="both"/>
        <w:rPr>
          <w:rFonts w:ascii="Arial Narrow" w:hAnsi="Arial Narrow" w:cs="Arial"/>
        </w:rPr>
      </w:pPr>
      <w:r w:rsidRPr="000641BE">
        <w:rPr>
          <w:rFonts w:ascii="Arial Narrow" w:hAnsi="Arial Narrow" w:cs="Arial"/>
        </w:rPr>
        <w:t xml:space="preserve">La apertura de </w:t>
      </w:r>
      <w:r w:rsidR="001E213D" w:rsidRPr="000641BE">
        <w:t>Credenciales</w:t>
      </w:r>
      <w:r w:rsidRPr="000641BE">
        <w:rPr>
          <w:rFonts w:ascii="Arial Narrow" w:hAnsi="Arial Narrow" w:cs="Arial"/>
        </w:rPr>
        <w:t xml:space="preserve"> se realizará en presencia del </w:t>
      </w:r>
      <w:r w:rsidR="0046097F" w:rsidRPr="000641BE">
        <w:rPr>
          <w:rFonts w:ascii="Arial Narrow" w:hAnsi="Arial Narrow" w:cs="Arial"/>
        </w:rPr>
        <w:t>Comité de Compras y Contrataciones</w:t>
      </w:r>
      <w:r w:rsidR="00CA6A49">
        <w:rPr>
          <w:rFonts w:ascii="Arial Narrow" w:hAnsi="Arial Narrow" w:cs="Arial"/>
        </w:rPr>
        <w:t xml:space="preserve">. </w:t>
      </w:r>
      <w:r w:rsidRPr="000641BE">
        <w:rPr>
          <w:rFonts w:ascii="Arial Narrow" w:hAnsi="Arial Narrow" w:cs="Arial"/>
        </w:rPr>
        <w:t xml:space="preserve"> </w:t>
      </w:r>
    </w:p>
    <w:p w:rsidR="00AB4846" w:rsidRPr="000641BE" w:rsidRDefault="00AB4846"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Una vez pasada la </w:t>
      </w:r>
      <w:r w:rsidR="00D938BD" w:rsidRPr="000641BE">
        <w:rPr>
          <w:rFonts w:ascii="Arial Narrow" w:hAnsi="Arial Narrow" w:cs="Arial"/>
        </w:rPr>
        <w:t>fecha y hora</w:t>
      </w:r>
      <w:r w:rsidRPr="000641BE">
        <w:rPr>
          <w:rFonts w:ascii="Arial Narrow" w:hAnsi="Arial Narrow" w:cs="Arial"/>
        </w:rPr>
        <w:t xml:space="preserve"> establecida para la recepción de </w:t>
      </w:r>
      <w:r w:rsidR="00D938BD" w:rsidRPr="000641BE">
        <w:t>Credenciales</w:t>
      </w:r>
      <w:r w:rsidR="00D938BD" w:rsidRPr="000641BE">
        <w:rPr>
          <w:rFonts w:ascii="Arial Narrow" w:hAnsi="Arial Narrow" w:cs="Arial"/>
        </w:rPr>
        <w:t xml:space="preserve"> </w:t>
      </w:r>
      <w:r w:rsidRPr="000641BE">
        <w:rPr>
          <w:rFonts w:ascii="Arial Narrow" w:hAnsi="Arial Narrow" w:cs="Arial"/>
        </w:rPr>
        <w:t xml:space="preserve">de los Oferentes/Proponentes, no se aceptará la presentación de nuevas </w:t>
      </w:r>
      <w:r w:rsidR="00E43967">
        <w:t>ofertas</w:t>
      </w:r>
      <w:r w:rsidR="00D938BD" w:rsidRPr="000641BE">
        <w:rPr>
          <w:rFonts w:ascii="Arial Narrow" w:hAnsi="Arial Narrow" w:cs="Arial"/>
        </w:rPr>
        <w:t>.</w:t>
      </w:r>
    </w:p>
    <w:p w:rsidR="00AB4846" w:rsidRPr="000641BE" w:rsidRDefault="00AB4846" w:rsidP="00F4136F">
      <w:pPr>
        <w:jc w:val="both"/>
        <w:rPr>
          <w:rFonts w:ascii="Arial Narrow" w:hAnsi="Arial Narrow" w:cs="Arial"/>
        </w:rPr>
      </w:pPr>
    </w:p>
    <w:p w:rsidR="00AB4846" w:rsidRPr="000641BE" w:rsidRDefault="001E1D9B" w:rsidP="001E213D">
      <w:pPr>
        <w:pStyle w:val="Ttulo3"/>
      </w:pPr>
      <w:bookmarkStart w:id="55" w:name="_Toc271530529"/>
      <w:bookmarkStart w:id="56" w:name="_Toc410128614"/>
      <w:r w:rsidRPr="000641BE">
        <w:t>2</w:t>
      </w:r>
      <w:r w:rsidR="00EF78CF" w:rsidRPr="000641BE">
        <w:t xml:space="preserve">.2 </w:t>
      </w:r>
      <w:r w:rsidR="00AB4846" w:rsidRPr="000641BE">
        <w:t xml:space="preserve">Apertura de </w:t>
      </w:r>
      <w:bookmarkEnd w:id="55"/>
      <w:bookmarkEnd w:id="56"/>
      <w:r w:rsidR="000641BE" w:rsidRPr="000641BE">
        <w:t>Credenciales</w:t>
      </w:r>
    </w:p>
    <w:p w:rsidR="00D41053" w:rsidRPr="000641BE" w:rsidRDefault="00D41053" w:rsidP="00F4136F">
      <w:pPr>
        <w:rPr>
          <w:rFonts w:ascii="Arial Narrow" w:hAnsi="Arial Narrow"/>
          <w:lang w:val="es-ES"/>
        </w:rPr>
      </w:pPr>
    </w:p>
    <w:p w:rsidR="00AB4846" w:rsidRPr="000641BE" w:rsidRDefault="00AB4846" w:rsidP="00F4136F">
      <w:pPr>
        <w:jc w:val="both"/>
        <w:rPr>
          <w:rFonts w:ascii="Arial Narrow" w:hAnsi="Arial Narrow" w:cs="Arial"/>
        </w:rPr>
      </w:pPr>
      <w:r w:rsidRPr="000641BE">
        <w:rPr>
          <w:rFonts w:ascii="Arial Narrow" w:hAnsi="Arial Narrow" w:cs="Arial"/>
        </w:rPr>
        <w:t xml:space="preserve">El </w:t>
      </w:r>
      <w:r w:rsidR="00D938BD" w:rsidRPr="000641BE">
        <w:rPr>
          <w:rFonts w:ascii="Arial Narrow" w:hAnsi="Arial Narrow" w:cs="Arial"/>
        </w:rPr>
        <w:t>Comité de Compras y Contrataciones</w:t>
      </w:r>
      <w:r w:rsidRPr="000641BE">
        <w:rPr>
          <w:rFonts w:ascii="Arial Narrow" w:hAnsi="Arial Narrow" w:cs="Arial"/>
        </w:rPr>
        <w:t xml:space="preserve"> procederá a la apertura de </w:t>
      </w:r>
      <w:r w:rsidR="000641BE" w:rsidRPr="000641BE">
        <w:rPr>
          <w:rFonts w:ascii="Arial Narrow" w:hAnsi="Arial Narrow" w:cs="Arial"/>
        </w:rPr>
        <w:t xml:space="preserve">las </w:t>
      </w:r>
      <w:r w:rsidR="00D938BD" w:rsidRPr="000641BE">
        <w:t>Credenciales</w:t>
      </w:r>
      <w:r w:rsidRPr="000641BE">
        <w:rPr>
          <w:rFonts w:ascii="Arial Narrow" w:hAnsi="Arial Narrow" w:cs="Arial"/>
        </w:rPr>
        <w:t xml:space="preserve">, según el orden de llegada,  procediendo a verificar que </w:t>
      </w:r>
      <w:r w:rsidR="000641BE" w:rsidRPr="000641BE">
        <w:rPr>
          <w:rFonts w:ascii="Arial Narrow" w:hAnsi="Arial Narrow" w:cs="Arial"/>
        </w:rPr>
        <w:t>la documentación contenida en las misma</w:t>
      </w:r>
      <w:r w:rsidRPr="000641BE">
        <w:rPr>
          <w:rFonts w:ascii="Arial Narrow" w:hAnsi="Arial Narrow" w:cs="Arial"/>
        </w:rPr>
        <w:t xml:space="preserve">s esté correcta de conformidad con el listado que al efecto le será entregado. </w:t>
      </w:r>
    </w:p>
    <w:p w:rsidR="000641BE" w:rsidRPr="000641BE" w:rsidRDefault="000641BE"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En caso de que surja alguna discrepancia entre la relación y los documentos efectivamente presentados, el </w:t>
      </w:r>
      <w:r w:rsidR="000641BE" w:rsidRPr="000641BE">
        <w:rPr>
          <w:rFonts w:ascii="Arial Narrow" w:hAnsi="Arial Narrow" w:cs="Arial"/>
        </w:rPr>
        <w:t xml:space="preserve">Comité de Compras y Contrataciones </w:t>
      </w:r>
      <w:r w:rsidRPr="000641BE">
        <w:rPr>
          <w:rFonts w:ascii="Arial Narrow" w:hAnsi="Arial Narrow" w:cs="Arial"/>
        </w:rPr>
        <w:t xml:space="preserve">dejará constancia de ello </w:t>
      </w:r>
      <w:r w:rsidR="000641BE" w:rsidRPr="000641BE">
        <w:rPr>
          <w:rFonts w:ascii="Arial Narrow" w:hAnsi="Arial Narrow" w:cs="Arial"/>
        </w:rPr>
        <w:t xml:space="preserve">mediante </w:t>
      </w:r>
      <w:r w:rsidRPr="000641BE">
        <w:rPr>
          <w:rFonts w:ascii="Arial Narrow" w:hAnsi="Arial Narrow" w:cs="Arial"/>
        </w:rPr>
        <w:t>ac</w:t>
      </w:r>
      <w:r w:rsidR="000641BE" w:rsidRPr="000641BE">
        <w:rPr>
          <w:rFonts w:ascii="Arial Narrow" w:hAnsi="Arial Narrow" w:cs="Arial"/>
        </w:rPr>
        <w:t>ta.</w:t>
      </w:r>
    </w:p>
    <w:p w:rsidR="003303A5" w:rsidRPr="000641BE" w:rsidRDefault="003303A5"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El </w:t>
      </w:r>
      <w:r w:rsidR="000641BE" w:rsidRPr="000641BE">
        <w:rPr>
          <w:rFonts w:ascii="Arial Narrow" w:hAnsi="Arial Narrow" w:cs="Arial"/>
        </w:rPr>
        <w:t>Comité de Compras y Contrataciones</w:t>
      </w:r>
      <w:r w:rsidRPr="000641BE">
        <w:rPr>
          <w:rFonts w:ascii="Arial Narrow" w:hAnsi="Arial Narrow" w:cs="Arial"/>
        </w:rPr>
        <w:t xml:space="preserve"> concluido el acto de </w:t>
      </w:r>
      <w:r w:rsidR="000641BE" w:rsidRPr="000641BE">
        <w:rPr>
          <w:rFonts w:ascii="Arial Narrow" w:hAnsi="Arial Narrow" w:cs="Arial"/>
        </w:rPr>
        <w:t>apertura</w:t>
      </w:r>
      <w:r w:rsidRPr="000641BE">
        <w:rPr>
          <w:rFonts w:ascii="Arial Narrow" w:hAnsi="Arial Narrow" w:cs="Arial"/>
        </w:rPr>
        <w:t xml:space="preserve">, dará por </w:t>
      </w:r>
      <w:r w:rsidR="00C97702" w:rsidRPr="000641BE">
        <w:rPr>
          <w:rFonts w:ascii="Arial Narrow" w:hAnsi="Arial Narrow" w:cs="Arial"/>
        </w:rPr>
        <w:t>cerrado</w:t>
      </w:r>
      <w:r w:rsidRPr="000641BE">
        <w:rPr>
          <w:rFonts w:ascii="Arial Narrow" w:hAnsi="Arial Narrow" w:cs="Arial"/>
        </w:rPr>
        <w:t xml:space="preserve"> el mismo, indicando la hora de cierre.</w:t>
      </w:r>
    </w:p>
    <w:p w:rsidR="00AB4846" w:rsidRPr="000641BE" w:rsidRDefault="00AB4846" w:rsidP="00F4136F">
      <w:pPr>
        <w:jc w:val="both"/>
        <w:rPr>
          <w:rFonts w:ascii="Arial Narrow" w:hAnsi="Arial Narrow" w:cs="Arial"/>
        </w:rPr>
      </w:pPr>
    </w:p>
    <w:p w:rsidR="00AB4846" w:rsidRPr="000641BE" w:rsidRDefault="00AB4846" w:rsidP="00F4136F">
      <w:pPr>
        <w:jc w:val="both"/>
        <w:rPr>
          <w:rFonts w:ascii="Arial Narrow" w:hAnsi="Arial Narrow" w:cs="Arial"/>
        </w:rPr>
      </w:pPr>
      <w:r w:rsidRPr="000641BE">
        <w:rPr>
          <w:rFonts w:ascii="Arial Narrow" w:hAnsi="Arial Narrow" w:cs="Arial"/>
        </w:rPr>
        <w:t xml:space="preserve">Las actas </w:t>
      </w:r>
      <w:r w:rsidR="000641BE" w:rsidRPr="000641BE">
        <w:rPr>
          <w:rFonts w:ascii="Arial Narrow" w:hAnsi="Arial Narrow" w:cs="Arial"/>
        </w:rPr>
        <w:t>Comité de Compras y Contrataciones</w:t>
      </w:r>
      <w:r w:rsidRPr="000641BE">
        <w:rPr>
          <w:rFonts w:ascii="Arial Narrow" w:hAnsi="Arial Narrow" w:cs="Arial"/>
        </w:rPr>
        <w:t xml:space="preserve"> estarán disponibles para los Oferentes/ Proponentes, </w:t>
      </w:r>
      <w:r w:rsidR="00B94E37" w:rsidRPr="000641BE">
        <w:rPr>
          <w:rFonts w:ascii="Arial Narrow" w:hAnsi="Arial Narrow" w:cs="Arial"/>
        </w:rPr>
        <w:t xml:space="preserve">o sus </w:t>
      </w:r>
      <w:r w:rsidRPr="000641BE">
        <w:rPr>
          <w:rFonts w:ascii="Arial Narrow" w:hAnsi="Arial Narrow" w:cs="Arial"/>
        </w:rPr>
        <w:t>Representantes Legales, quienes para obtenerlas deberán hacer llegar su solicitud a través de la Oficina de Acceso a la Información (OAI).</w:t>
      </w:r>
    </w:p>
    <w:p w:rsidR="000E5028" w:rsidRPr="000641BE" w:rsidRDefault="000E5028" w:rsidP="001E213D">
      <w:pPr>
        <w:pStyle w:val="Ttulo3"/>
      </w:pPr>
      <w:bookmarkStart w:id="57" w:name="_Toc271530530"/>
      <w:bookmarkStart w:id="58" w:name="_Toc410128615"/>
    </w:p>
    <w:p w:rsidR="00D41053" w:rsidRPr="000641BE" w:rsidRDefault="001E1D9B" w:rsidP="001E213D">
      <w:pPr>
        <w:pStyle w:val="Ttulo3"/>
      </w:pPr>
      <w:r w:rsidRPr="000641BE">
        <w:t>2</w:t>
      </w:r>
      <w:r w:rsidR="00EF78CF" w:rsidRPr="000641BE">
        <w:t xml:space="preserve">.3 </w:t>
      </w:r>
      <w:r w:rsidR="00AB4846" w:rsidRPr="000641BE">
        <w:t>Validación y Verificación de Documentos</w:t>
      </w:r>
      <w:bookmarkEnd w:id="57"/>
      <w:bookmarkEnd w:id="58"/>
    </w:p>
    <w:p w:rsidR="00D41053" w:rsidRPr="000641BE" w:rsidRDefault="00D41053" w:rsidP="00F4136F">
      <w:pPr>
        <w:rPr>
          <w:rFonts w:ascii="Arial Narrow" w:hAnsi="Arial Narrow"/>
          <w:lang w:val="es-ES"/>
        </w:rPr>
      </w:pPr>
    </w:p>
    <w:p w:rsidR="00AB4846" w:rsidRPr="000641BE" w:rsidRDefault="00DA1CF7" w:rsidP="00F4136F">
      <w:pPr>
        <w:jc w:val="both"/>
        <w:rPr>
          <w:rFonts w:ascii="Arial Narrow" w:hAnsi="Arial Narrow" w:cs="Arial"/>
        </w:rPr>
      </w:pPr>
      <w:r w:rsidRPr="000641BE">
        <w:rPr>
          <w:rFonts w:ascii="Arial Narrow" w:hAnsi="Arial Narrow" w:cs="Arial"/>
        </w:rPr>
        <w:t>Los Peritos</w:t>
      </w:r>
      <w:r w:rsidR="00AB4846" w:rsidRPr="000641BE">
        <w:rPr>
          <w:rFonts w:ascii="Arial Narrow" w:hAnsi="Arial Narrow" w:cs="Arial"/>
        </w:rPr>
        <w:t>, procederá</w:t>
      </w:r>
      <w:r w:rsidR="000641BE" w:rsidRPr="000641BE">
        <w:rPr>
          <w:rFonts w:ascii="Arial Narrow" w:hAnsi="Arial Narrow" w:cs="Arial"/>
        </w:rPr>
        <w:t>n</w:t>
      </w:r>
      <w:r w:rsidR="00AB4846" w:rsidRPr="000641BE">
        <w:rPr>
          <w:rFonts w:ascii="Arial Narrow" w:hAnsi="Arial Narrow" w:cs="Arial"/>
        </w:rPr>
        <w:t xml:space="preserve"> a la validación y verificación de los documentos contenidos en </w:t>
      </w:r>
      <w:r w:rsidR="000641BE" w:rsidRPr="000641BE">
        <w:rPr>
          <w:rFonts w:ascii="Arial Narrow" w:hAnsi="Arial Narrow" w:cs="Arial"/>
        </w:rPr>
        <w:t xml:space="preserve">las </w:t>
      </w:r>
      <w:r w:rsidR="000641BE" w:rsidRPr="000641BE">
        <w:rPr>
          <w:b/>
        </w:rPr>
        <w:t>Credenciales</w:t>
      </w:r>
      <w:r w:rsidR="00AB4846" w:rsidRPr="000641BE">
        <w:rPr>
          <w:rFonts w:ascii="Arial Narrow" w:hAnsi="Arial Narrow" w:cs="Arial"/>
          <w:b/>
        </w:rPr>
        <w:t>.</w:t>
      </w:r>
      <w:r w:rsidR="00AB4846" w:rsidRPr="000641BE">
        <w:rPr>
          <w:rFonts w:ascii="Arial Narrow" w:hAnsi="Arial Narrow" w:cs="Arial"/>
        </w:rPr>
        <w:t xml:space="preserve">  Ante cualquier duda sobre la información presentada, podrá comprobar, por los medios que considere adecuados, la veracidad de la información recibida.</w:t>
      </w:r>
    </w:p>
    <w:p w:rsidR="004633C9" w:rsidRPr="000641BE" w:rsidRDefault="004633C9" w:rsidP="00F4136F">
      <w:pPr>
        <w:jc w:val="both"/>
        <w:rPr>
          <w:rFonts w:ascii="Arial Narrow" w:hAnsi="Arial Narrow" w:cs="Arial"/>
        </w:rPr>
      </w:pPr>
    </w:p>
    <w:p w:rsidR="004633C9" w:rsidRPr="000641BE" w:rsidRDefault="004633C9" w:rsidP="00F4136F">
      <w:pPr>
        <w:jc w:val="both"/>
        <w:rPr>
          <w:rFonts w:ascii="Arial Narrow" w:hAnsi="Arial Narrow" w:cs="Arial"/>
        </w:rPr>
      </w:pPr>
      <w:r w:rsidRPr="000641BE">
        <w:rPr>
          <w:rFonts w:ascii="Arial Narrow" w:hAnsi="Arial Narrow" w:cs="Arial"/>
        </w:rPr>
        <w:t>No se c</w:t>
      </w:r>
      <w:r w:rsidR="002A27CE" w:rsidRPr="000641BE">
        <w:rPr>
          <w:rFonts w:ascii="Arial Narrow" w:hAnsi="Arial Narrow" w:cs="Arial"/>
        </w:rPr>
        <w:t>onsiderarán aclaraciones a una O</w:t>
      </w:r>
      <w:r w:rsidRPr="000641BE">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rsidR="00AB4846" w:rsidRPr="000641BE" w:rsidRDefault="00AB4846" w:rsidP="00F4136F">
      <w:pPr>
        <w:jc w:val="both"/>
        <w:rPr>
          <w:rFonts w:ascii="Arial Narrow" w:hAnsi="Arial Narrow" w:cs="Arial"/>
        </w:rPr>
      </w:pPr>
    </w:p>
    <w:p w:rsidR="00DC3C77" w:rsidRPr="000641BE"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0641BE">
        <w:rPr>
          <w:rFonts w:ascii="Arial Narrow" w:hAnsi="Arial Narrow" w:cs="Arial"/>
        </w:rPr>
        <w:t>En los casos en que se presenten desviaciones, reservas, omisiones o errores de naturaleza</w:t>
      </w:r>
      <w:r w:rsidR="001C5378" w:rsidRPr="000641BE">
        <w:rPr>
          <w:rFonts w:ascii="Arial Narrow" w:hAnsi="Arial Narrow" w:cs="Arial"/>
        </w:rPr>
        <w:t xml:space="preserve"> o tipo</w:t>
      </w:r>
      <w:r w:rsidRPr="000641BE">
        <w:rPr>
          <w:rFonts w:ascii="Arial Narrow" w:hAnsi="Arial Narrow" w:cs="Arial"/>
        </w:rPr>
        <w:t xml:space="preserve"> subsanables, </w:t>
      </w:r>
      <w:r w:rsidR="00DA1CF7" w:rsidRPr="000641BE">
        <w:rPr>
          <w:rFonts w:ascii="Arial Narrow" w:hAnsi="Arial Narrow" w:cs="Arial"/>
        </w:rPr>
        <w:t>los Peritos Especialistas</w:t>
      </w:r>
      <w:r w:rsidRPr="000641BE">
        <w:rPr>
          <w:rFonts w:ascii="Arial Narrow" w:hAnsi="Arial Narrow" w:cs="Arial"/>
        </w:rPr>
        <w:t xml:space="preserve"> procederá</w:t>
      </w:r>
      <w:r w:rsidR="00225CD0" w:rsidRPr="000641BE">
        <w:rPr>
          <w:rFonts w:ascii="Arial Narrow" w:hAnsi="Arial Narrow" w:cs="Arial"/>
        </w:rPr>
        <w:t>n</w:t>
      </w:r>
      <w:r w:rsidRPr="000641BE">
        <w:rPr>
          <w:rFonts w:ascii="Arial Narrow" w:hAnsi="Arial Narrow" w:cs="Arial"/>
        </w:rPr>
        <w:t xml:space="preserve"> de conformidad con los procedimientos establecidos en </w:t>
      </w:r>
      <w:r w:rsidR="000641BE" w:rsidRPr="000641BE">
        <w:rPr>
          <w:rFonts w:ascii="Arial Narrow" w:hAnsi="Arial Narrow" w:cs="Arial"/>
        </w:rPr>
        <w:t>la Ley 340-06 y su Reglamento de Aplicación</w:t>
      </w:r>
      <w:r w:rsidRPr="000641BE">
        <w:rPr>
          <w:rFonts w:ascii="Arial Narrow" w:hAnsi="Arial Narrow" w:cs="Arial"/>
        </w:rPr>
        <w:t>.</w:t>
      </w:r>
      <w:r w:rsidRPr="006F4D3D">
        <w:rPr>
          <w:rFonts w:ascii="Arial Narrow" w:hAnsi="Arial Narrow" w:cs="Arial"/>
        </w:rPr>
        <w:t xml:space="preserve"> </w:t>
      </w:r>
    </w:p>
    <w:p w:rsidR="008F4C3B" w:rsidRPr="006F4D3D" w:rsidRDefault="008F4C3B" w:rsidP="00F4136F">
      <w:pPr>
        <w:jc w:val="both"/>
        <w:rPr>
          <w:rFonts w:ascii="Arial Narrow" w:hAnsi="Arial Narrow" w:cs="Arial"/>
        </w:rPr>
      </w:pPr>
    </w:p>
    <w:p w:rsidR="00AB4846" w:rsidRPr="006F4D3D" w:rsidRDefault="001E1D9B" w:rsidP="001E213D">
      <w:pPr>
        <w:pStyle w:val="Ttulo3"/>
      </w:pPr>
      <w:bookmarkStart w:id="59" w:name="_Toc271530532"/>
      <w:bookmarkStart w:id="60" w:name="_Toc410128616"/>
      <w:r>
        <w:t>2</w:t>
      </w:r>
      <w:r w:rsidR="00EF78CF" w:rsidRPr="006F4D3D">
        <w:t xml:space="preserve">.4 </w:t>
      </w:r>
      <w:r w:rsidR="00AB4846" w:rsidRPr="006F4D3D">
        <w:t xml:space="preserve">Criterios de </w:t>
      </w:r>
      <w:bookmarkEnd w:id="59"/>
      <w:r w:rsidR="001C5378" w:rsidRPr="006F4D3D">
        <w:t>Evaluación</w:t>
      </w:r>
      <w:bookmarkEnd w:id="60"/>
    </w:p>
    <w:p w:rsidR="00D41053" w:rsidRPr="00161AC3" w:rsidRDefault="00D41053" w:rsidP="00F4136F">
      <w:pPr>
        <w:rPr>
          <w:rFonts w:ascii="Arial Narrow" w:hAnsi="Arial Narrow"/>
          <w:lang w:val="es-ES"/>
        </w:rPr>
      </w:pPr>
    </w:p>
    <w:p w:rsidR="00814EC1" w:rsidRPr="00814EC1" w:rsidRDefault="00447190" w:rsidP="00814EC1">
      <w:pPr>
        <w:jc w:val="both"/>
        <w:rPr>
          <w:rFonts w:ascii="Arial Narrow" w:hAnsi="Arial Narrow" w:cs="Arial"/>
          <w:color w:val="000000" w:themeColor="text1"/>
        </w:rPr>
      </w:pPr>
      <w:r>
        <w:rPr>
          <w:rFonts w:ascii="Arial Narrow" w:hAnsi="Arial Narrow" w:cs="Arial"/>
          <w:color w:val="000000" w:themeColor="text1"/>
        </w:rPr>
        <w:t>Los Peritos</w:t>
      </w:r>
      <w:r w:rsidR="00814EC1" w:rsidRPr="00814EC1">
        <w:rPr>
          <w:rFonts w:ascii="Arial Narrow" w:hAnsi="Arial Narrow" w:cs="Arial"/>
          <w:color w:val="000000" w:themeColor="text1"/>
        </w:rPr>
        <w:t xml:space="preserve"> </w:t>
      </w:r>
      <w:r w:rsidR="001E1D9B" w:rsidRPr="00814EC1">
        <w:rPr>
          <w:rFonts w:ascii="Arial Narrow" w:hAnsi="Arial Narrow" w:cs="Arial"/>
          <w:color w:val="000000" w:themeColor="text1"/>
        </w:rPr>
        <w:t>procederán</w:t>
      </w:r>
      <w:r w:rsidR="00814EC1" w:rsidRPr="00814EC1">
        <w:rPr>
          <w:rFonts w:ascii="Arial Narrow" w:hAnsi="Arial Narrow" w:cs="Arial"/>
          <w:color w:val="000000" w:themeColor="text1"/>
        </w:rPr>
        <w:t xml:space="preserve"> a verificar y examinar todas las propuestas para la selección del Adjudicatario según los siguientes factores: </w:t>
      </w:r>
    </w:p>
    <w:p w:rsidR="00814EC1" w:rsidRDefault="00814EC1" w:rsidP="00814EC1">
      <w:pPr>
        <w:jc w:val="both"/>
        <w:rPr>
          <w:rFonts w:ascii="Arial Narrow" w:hAnsi="Arial Narrow" w:cs="Arial"/>
          <w:color w:val="000000" w:themeColor="text1"/>
        </w:rPr>
      </w:pPr>
    </w:p>
    <w:p w:rsidR="00FB4F0B" w:rsidRPr="00814EC1" w:rsidRDefault="007C0D94" w:rsidP="00814EC1">
      <w:pPr>
        <w:jc w:val="both"/>
        <w:rPr>
          <w:rFonts w:ascii="Arial Narrow" w:hAnsi="Arial Narrow" w:cs="Arial"/>
          <w:color w:val="000000" w:themeColor="text1"/>
        </w:rPr>
      </w:pPr>
      <w:r>
        <w:rPr>
          <w:rFonts w:ascii="Arial Narrow" w:hAnsi="Arial Narrow" w:cs="Arial"/>
          <w:color w:val="000000" w:themeColor="text1"/>
        </w:rPr>
        <w:lastRenderedPageBreak/>
        <w:t>Modalidad Cumple No Cumple</w:t>
      </w:r>
    </w:p>
    <w:p w:rsidR="00FB4F0B" w:rsidRDefault="00FB4F0B" w:rsidP="00FB4F0B">
      <w:pPr>
        <w:pStyle w:val="Prrafodelista"/>
        <w:numPr>
          <w:ilvl w:val="0"/>
          <w:numId w:val="43"/>
        </w:numPr>
        <w:jc w:val="both"/>
        <w:rPr>
          <w:rFonts w:ascii="Arial Narrow" w:hAnsi="Arial Narrow" w:cs="Arial"/>
          <w:color w:val="000000" w:themeColor="text1"/>
        </w:rPr>
      </w:pPr>
      <w:proofErr w:type="gramStart"/>
      <w:r>
        <w:rPr>
          <w:rFonts w:ascii="Arial Narrow" w:hAnsi="Arial Narrow" w:cs="Arial"/>
          <w:color w:val="000000" w:themeColor="text1"/>
        </w:rPr>
        <w:t>Documentos a presentar</w:t>
      </w:r>
      <w:proofErr w:type="gramEnd"/>
      <w:r>
        <w:rPr>
          <w:rFonts w:ascii="Arial Narrow" w:hAnsi="Arial Narrow" w:cs="Arial"/>
          <w:color w:val="000000" w:themeColor="text1"/>
        </w:rPr>
        <w:t xml:space="preserve"> </w:t>
      </w:r>
    </w:p>
    <w:p w:rsidR="00FB4F0B" w:rsidRDefault="00FB4F0B" w:rsidP="00FB4F0B">
      <w:pPr>
        <w:pStyle w:val="Prrafodelista"/>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w:t>
      </w:r>
      <w:r>
        <w:rPr>
          <w:rFonts w:ascii="Arial Narrow" w:hAnsi="Arial Narrow" w:cs="Arial"/>
          <w:color w:val="000000" w:themeColor="text1"/>
        </w:rPr>
        <w:t xml:space="preserve"> el acápite 1</w:t>
      </w:r>
      <w:r w:rsidRPr="00814EC1">
        <w:rPr>
          <w:rFonts w:ascii="Arial Narrow" w:hAnsi="Arial Narrow" w:cs="Arial"/>
          <w:color w:val="000000" w:themeColor="text1"/>
        </w:rPr>
        <w:t xml:space="preserve">.14 </w:t>
      </w:r>
    </w:p>
    <w:p w:rsidR="00814EC1" w:rsidRDefault="00814EC1" w:rsidP="00814EC1">
      <w:pPr>
        <w:jc w:val="both"/>
        <w:rPr>
          <w:rFonts w:ascii="Arial Narrow" w:hAnsi="Arial Narrow" w:cs="Arial"/>
          <w:color w:val="000000" w:themeColor="text1"/>
        </w:rPr>
      </w:pPr>
    </w:p>
    <w:p w:rsidR="007C0D94" w:rsidRDefault="007C0D94" w:rsidP="00814EC1">
      <w:pPr>
        <w:jc w:val="both"/>
        <w:rPr>
          <w:rFonts w:ascii="Arial Narrow" w:hAnsi="Arial Narrow" w:cs="Arial"/>
          <w:color w:val="000000" w:themeColor="text1"/>
        </w:rPr>
      </w:pPr>
      <w:r>
        <w:rPr>
          <w:rFonts w:ascii="Arial Narrow" w:hAnsi="Arial Narrow" w:cs="Arial"/>
          <w:color w:val="000000" w:themeColor="text1"/>
        </w:rPr>
        <w:t>Modalidad de Puntaje</w:t>
      </w:r>
    </w:p>
    <w:p w:rsidR="007C0D94" w:rsidRPr="00814EC1" w:rsidRDefault="007C0D94" w:rsidP="00814EC1">
      <w:pPr>
        <w:jc w:val="both"/>
        <w:rPr>
          <w:rFonts w:ascii="Arial Narrow" w:hAnsi="Arial Narrow" w:cs="Arial"/>
          <w:color w:val="000000" w:themeColor="text1"/>
        </w:rPr>
      </w:pPr>
    </w:p>
    <w:p w:rsidR="00271FA0" w:rsidRPr="00814EC1" w:rsidRDefault="00271FA0" w:rsidP="00271FA0">
      <w:pPr>
        <w:pStyle w:val="Prrafodelista"/>
        <w:numPr>
          <w:ilvl w:val="0"/>
          <w:numId w:val="43"/>
        </w:numPr>
        <w:jc w:val="both"/>
        <w:rPr>
          <w:rFonts w:ascii="Arial Narrow" w:hAnsi="Arial Narrow" w:cs="Arial"/>
          <w:color w:val="000000" w:themeColor="text1"/>
        </w:rPr>
      </w:pPr>
      <w:r w:rsidRPr="00814EC1">
        <w:rPr>
          <w:rFonts w:ascii="Arial Narrow" w:hAnsi="Arial Narrow" w:cs="Arial"/>
          <w:color w:val="000000" w:themeColor="text1"/>
        </w:rPr>
        <w:t xml:space="preserve">Especificaciones Técnicas: </w:t>
      </w:r>
      <w:r w:rsidR="00FF5FD1">
        <w:rPr>
          <w:rFonts w:ascii="Arial Narrow" w:hAnsi="Arial Narrow" w:cs="Arial"/>
          <w:color w:val="000000" w:themeColor="text1"/>
          <w:u w:val="single"/>
        </w:rPr>
        <w:t>5</w:t>
      </w:r>
      <w:r w:rsidR="007C0D94" w:rsidRPr="007C0D94">
        <w:rPr>
          <w:rFonts w:ascii="Arial Narrow" w:hAnsi="Arial Narrow" w:cs="Arial"/>
          <w:color w:val="000000" w:themeColor="text1"/>
          <w:u w:val="single"/>
        </w:rPr>
        <w:t>0 Puntos</w:t>
      </w:r>
    </w:p>
    <w:p w:rsidR="00271FA0" w:rsidRDefault="00FB4F0B" w:rsidP="00FB4F0B">
      <w:pPr>
        <w:pStyle w:val="Prrafodelista"/>
        <w:jc w:val="both"/>
        <w:rPr>
          <w:rFonts w:ascii="Arial Narrow" w:hAnsi="Arial Narrow" w:cs="Arial"/>
          <w:color w:val="000000" w:themeColor="text1"/>
        </w:rPr>
      </w:pPr>
      <w:r>
        <w:rPr>
          <w:rFonts w:ascii="Arial Narrow" w:hAnsi="Arial Narrow" w:cs="Arial"/>
          <w:color w:val="000000" w:themeColor="text1"/>
        </w:rPr>
        <w:t xml:space="preserve">En este criterio se evaluarán las </w:t>
      </w:r>
      <w:r w:rsidR="00271FA0" w:rsidRPr="00814EC1">
        <w:rPr>
          <w:rFonts w:ascii="Arial Narrow" w:hAnsi="Arial Narrow" w:cs="Arial"/>
          <w:color w:val="000000" w:themeColor="text1"/>
        </w:rPr>
        <w:t>Especificaciones Técnicas</w:t>
      </w:r>
      <w:r w:rsidR="00366B88">
        <w:rPr>
          <w:rFonts w:ascii="Arial Narrow" w:hAnsi="Arial Narrow" w:cs="Arial"/>
          <w:color w:val="000000" w:themeColor="text1"/>
        </w:rPr>
        <w:t xml:space="preserve"> </w:t>
      </w:r>
      <w:r>
        <w:rPr>
          <w:rFonts w:ascii="Arial Narrow" w:hAnsi="Arial Narrow" w:cs="Arial"/>
          <w:color w:val="000000" w:themeColor="text1"/>
        </w:rPr>
        <w:t xml:space="preserve">de los productos requeridos </w:t>
      </w:r>
      <w:r w:rsidR="004A4A32">
        <w:rPr>
          <w:rFonts w:ascii="Arial Narrow" w:hAnsi="Arial Narrow" w:cs="Arial"/>
          <w:color w:val="000000" w:themeColor="text1"/>
        </w:rPr>
        <w:t>para comprobar</w:t>
      </w:r>
      <w:r w:rsidR="00B560C3">
        <w:rPr>
          <w:rFonts w:ascii="Arial Narrow" w:hAnsi="Arial Narrow" w:cs="Arial"/>
          <w:color w:val="000000" w:themeColor="text1"/>
        </w:rPr>
        <w:t xml:space="preserve"> el cumplimiento de los parámetros descritos en el acápite </w:t>
      </w:r>
      <w:r w:rsidR="004A4A32">
        <w:rPr>
          <w:rFonts w:ascii="Arial Narrow" w:hAnsi="Arial Narrow" w:cs="Arial"/>
          <w:color w:val="000000" w:themeColor="text1"/>
        </w:rPr>
        <w:t>1.8 Descripción de los Bienes.</w:t>
      </w:r>
    </w:p>
    <w:p w:rsidR="00271FA0" w:rsidRPr="00814EC1" w:rsidRDefault="00271FA0" w:rsidP="00271FA0">
      <w:pPr>
        <w:pStyle w:val="Prrafodelista"/>
        <w:jc w:val="both"/>
        <w:rPr>
          <w:rFonts w:ascii="Arial Narrow" w:hAnsi="Arial Narrow" w:cs="Arial"/>
          <w:color w:val="000000" w:themeColor="text1"/>
        </w:rPr>
      </w:pPr>
    </w:p>
    <w:p w:rsidR="00271FA0" w:rsidRDefault="00271FA0" w:rsidP="00271FA0">
      <w:pPr>
        <w:pStyle w:val="Prrafodelista"/>
        <w:numPr>
          <w:ilvl w:val="0"/>
          <w:numId w:val="43"/>
        </w:numPr>
        <w:jc w:val="both"/>
        <w:rPr>
          <w:rFonts w:ascii="Arial Narrow" w:hAnsi="Arial Narrow" w:cs="Arial"/>
          <w:color w:val="000000" w:themeColor="text1"/>
        </w:rPr>
      </w:pPr>
      <w:r>
        <w:rPr>
          <w:rFonts w:ascii="Arial Narrow" w:hAnsi="Arial Narrow" w:cs="Arial"/>
          <w:color w:val="000000" w:themeColor="text1"/>
        </w:rPr>
        <w:t>Disponibilidad</w:t>
      </w:r>
      <w:r w:rsidRPr="00814EC1">
        <w:rPr>
          <w:rFonts w:ascii="Arial Narrow" w:hAnsi="Arial Narrow" w:cs="Arial"/>
          <w:color w:val="000000" w:themeColor="text1"/>
        </w:rPr>
        <w:t xml:space="preserve"> </w:t>
      </w:r>
      <w:r w:rsidR="007C0D94" w:rsidRPr="007C0D94">
        <w:rPr>
          <w:rFonts w:ascii="Arial Narrow" w:hAnsi="Arial Narrow" w:cs="Arial"/>
          <w:color w:val="000000" w:themeColor="text1"/>
          <w:u w:val="single"/>
        </w:rPr>
        <w:t>40</w:t>
      </w:r>
      <w:r w:rsidR="007C0D94">
        <w:rPr>
          <w:rFonts w:ascii="Arial Narrow" w:hAnsi="Arial Narrow" w:cs="Arial"/>
          <w:color w:val="000000" w:themeColor="text1"/>
          <w:u w:val="single"/>
        </w:rPr>
        <w:t xml:space="preserve"> </w:t>
      </w:r>
      <w:r w:rsidR="007C0D94" w:rsidRPr="007C0D94">
        <w:rPr>
          <w:rFonts w:ascii="Arial Narrow" w:hAnsi="Arial Narrow" w:cs="Arial"/>
          <w:color w:val="000000" w:themeColor="text1"/>
          <w:u w:val="single"/>
        </w:rPr>
        <w:t>Puntos</w:t>
      </w:r>
    </w:p>
    <w:p w:rsidR="007C0D94" w:rsidRPr="00814EC1" w:rsidRDefault="007C0D94" w:rsidP="007C0D94">
      <w:pPr>
        <w:pStyle w:val="Prrafodelista"/>
        <w:jc w:val="both"/>
        <w:rPr>
          <w:rFonts w:ascii="Arial Narrow" w:hAnsi="Arial Narrow" w:cs="Arial"/>
          <w:color w:val="000000" w:themeColor="text1"/>
        </w:rPr>
      </w:pPr>
    </w:p>
    <w:p w:rsidR="00271FA0" w:rsidRDefault="00271FA0" w:rsidP="007C0D94">
      <w:pPr>
        <w:pStyle w:val="Prrafodelista"/>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w:t>
      </w:r>
      <w:r w:rsidR="00A0764A">
        <w:rPr>
          <w:rFonts w:ascii="Arial Narrow" w:hAnsi="Arial Narrow" w:cs="Arial"/>
          <w:color w:val="000000" w:themeColor="text1"/>
        </w:rPr>
        <w:t>umentos exigidos en el acápite 1</w:t>
      </w:r>
      <w:r w:rsidRPr="00814EC1">
        <w:rPr>
          <w:rFonts w:ascii="Arial Narrow" w:hAnsi="Arial Narrow" w:cs="Arial"/>
          <w:color w:val="000000" w:themeColor="text1"/>
        </w:rPr>
        <w:t xml:space="preserve">.14 </w:t>
      </w:r>
      <w:r>
        <w:rPr>
          <w:rFonts w:ascii="Arial Narrow" w:hAnsi="Arial Narrow" w:cs="Arial"/>
          <w:color w:val="000000" w:themeColor="text1"/>
        </w:rPr>
        <w:t>III Disponibilidad</w:t>
      </w:r>
      <w:r w:rsidRPr="00814EC1">
        <w:rPr>
          <w:rFonts w:ascii="Arial Narrow" w:hAnsi="Arial Narrow" w:cs="Arial"/>
          <w:color w:val="000000" w:themeColor="text1"/>
        </w:rPr>
        <w:t xml:space="preserve"> sobre </w:t>
      </w:r>
      <w:r w:rsidR="000641BE">
        <w:rPr>
          <w:rFonts w:ascii="Arial Narrow" w:hAnsi="Arial Narrow" w:cs="Arial"/>
          <w:color w:val="000000" w:themeColor="text1"/>
        </w:rPr>
        <w:t>Credenciales a Presentar</w:t>
      </w:r>
    </w:p>
    <w:p w:rsidR="00271FA0" w:rsidRDefault="00271FA0" w:rsidP="00271FA0">
      <w:pPr>
        <w:pStyle w:val="Prrafodelista"/>
        <w:jc w:val="both"/>
        <w:rPr>
          <w:rFonts w:ascii="Arial Narrow" w:hAnsi="Arial Narrow" w:cs="Arial"/>
          <w:color w:val="000000" w:themeColor="text1"/>
        </w:rPr>
      </w:pPr>
    </w:p>
    <w:p w:rsidR="007C0D94" w:rsidRDefault="007C0D94" w:rsidP="007C0D94">
      <w:pPr>
        <w:jc w:val="both"/>
        <w:rPr>
          <w:rFonts w:ascii="Arial Narrow" w:hAnsi="Arial Narrow"/>
          <w:b/>
          <w:color w:val="800000"/>
        </w:rPr>
      </w:pPr>
      <w:r w:rsidRPr="006635B7">
        <w:rPr>
          <w:rFonts w:ascii="Arial Narrow" w:hAnsi="Arial Narrow"/>
          <w:b/>
        </w:rPr>
        <w:t xml:space="preserve">El tiempo de </w:t>
      </w:r>
      <w:r>
        <w:rPr>
          <w:rFonts w:ascii="Arial Narrow" w:hAnsi="Arial Narrow"/>
          <w:b/>
        </w:rPr>
        <w:t xml:space="preserve">entrega de los productos </w:t>
      </w:r>
      <w:r w:rsidRPr="006635B7">
        <w:rPr>
          <w:rFonts w:ascii="Arial Narrow" w:hAnsi="Arial Narrow"/>
          <w:b/>
        </w:rPr>
        <w:t xml:space="preserve">no deberá exceder los </w:t>
      </w:r>
      <w:r>
        <w:rPr>
          <w:rFonts w:ascii="Arial Narrow" w:hAnsi="Arial Narrow"/>
          <w:b/>
        </w:rPr>
        <w:t>15 días</w:t>
      </w:r>
      <w:r w:rsidRPr="006635B7">
        <w:rPr>
          <w:rFonts w:ascii="Arial Narrow" w:hAnsi="Arial Narrow"/>
          <w:b/>
          <w:color w:val="800000"/>
        </w:rPr>
        <w:t xml:space="preserve">, </w:t>
      </w:r>
      <w:r w:rsidRPr="006635B7">
        <w:rPr>
          <w:rFonts w:ascii="Arial Narrow" w:hAnsi="Arial Narrow" w:cs="Arial"/>
          <w:color w:val="000000" w:themeColor="text1"/>
        </w:rPr>
        <w:t>La evaluación de la Propuesta consis</w:t>
      </w:r>
      <w:r>
        <w:rPr>
          <w:rFonts w:ascii="Arial Narrow" w:hAnsi="Arial Narrow" w:cs="Arial"/>
          <w:color w:val="000000" w:themeColor="text1"/>
        </w:rPr>
        <w:t>tirá en asignar un puntaje de 40</w:t>
      </w:r>
      <w:r w:rsidRPr="006635B7">
        <w:rPr>
          <w:rFonts w:ascii="Arial Narrow" w:hAnsi="Arial Narrow" w:cs="Arial"/>
          <w:color w:val="000000" w:themeColor="text1"/>
        </w:rPr>
        <w:t xml:space="preserve"> a la Oferta de menor tiempo de </w:t>
      </w:r>
      <w:r>
        <w:rPr>
          <w:rFonts w:ascii="Arial Narrow" w:hAnsi="Arial Narrow" w:cs="Arial"/>
          <w:color w:val="000000" w:themeColor="text1"/>
        </w:rPr>
        <w:t xml:space="preserve">entrega de los bienes </w:t>
      </w:r>
      <w:r w:rsidRPr="006635B7">
        <w:rPr>
          <w:rFonts w:ascii="Arial Narrow" w:hAnsi="Arial Narrow" w:cs="Arial"/>
          <w:color w:val="000000" w:themeColor="text1"/>
        </w:rPr>
        <w:t>las demás se regirán por la siguiente formula</w:t>
      </w:r>
      <w:r w:rsidRPr="006635B7">
        <w:rPr>
          <w:rFonts w:ascii="Arial Narrow" w:hAnsi="Arial Narrow"/>
          <w:b/>
          <w:color w:val="800000"/>
        </w:rPr>
        <w:t>:</w:t>
      </w:r>
    </w:p>
    <w:p w:rsidR="007C0D94" w:rsidRDefault="007C0D94" w:rsidP="007C0D94">
      <w:pPr>
        <w:rPr>
          <w:rFonts w:ascii="Arial Narrow" w:hAnsi="Arial Narrow" w:cs="Arial"/>
          <w:color w:val="000000" w:themeColor="text1"/>
          <w:lang w:val="pt-BR"/>
        </w:rPr>
      </w:pPr>
    </w:p>
    <w:p w:rsidR="007C0D94" w:rsidRPr="001A2610" w:rsidRDefault="007C0D94" w:rsidP="007C0D94">
      <w:pPr>
        <w:rPr>
          <w:rFonts w:ascii="Arial Narrow" w:hAnsi="Arial Narrow" w:cs="Arial"/>
          <w:color w:val="000000" w:themeColor="text1"/>
          <w:lang w:val="pt-BR"/>
        </w:rPr>
      </w:pPr>
      <w:proofErr w:type="spellStart"/>
      <w:r>
        <w:rPr>
          <w:rFonts w:ascii="Arial Narrow" w:hAnsi="Arial Narrow" w:cs="Arial"/>
          <w:color w:val="000000" w:themeColor="text1"/>
          <w:lang w:val="pt-BR"/>
        </w:rPr>
        <w:t>Pe</w:t>
      </w:r>
      <w:proofErr w:type="spellEnd"/>
      <w:r w:rsidRPr="001A2610">
        <w:rPr>
          <w:rFonts w:ascii="Arial Narrow" w:hAnsi="Arial Narrow" w:cs="Arial"/>
          <w:color w:val="000000" w:themeColor="text1"/>
          <w:lang w:val="pt-BR"/>
        </w:rPr>
        <w:tab/>
        <w:t xml:space="preserve">= </w:t>
      </w:r>
      <w:proofErr w:type="spellStart"/>
      <w:r>
        <w:rPr>
          <w:rFonts w:ascii="Arial Narrow" w:hAnsi="Arial Narrow" w:cs="Arial"/>
          <w:color w:val="000000" w:themeColor="text1"/>
          <w:u w:val="single"/>
          <w:lang w:val="pt-BR"/>
        </w:rPr>
        <w:t>Ptm</w:t>
      </w:r>
      <w:proofErr w:type="spellEnd"/>
      <w:r>
        <w:rPr>
          <w:rFonts w:ascii="Arial Narrow" w:hAnsi="Arial Narrow" w:cs="Arial"/>
          <w:color w:val="000000" w:themeColor="text1"/>
          <w:lang w:val="pt-BR"/>
        </w:rPr>
        <w:t xml:space="preserve"> x PM</w:t>
      </w:r>
    </w:p>
    <w:p w:rsidR="007C0D94" w:rsidRPr="001A2610" w:rsidRDefault="007C0D94" w:rsidP="007C0D94">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Pte</w:t>
      </w:r>
      <w:proofErr w:type="spellEnd"/>
    </w:p>
    <w:p w:rsidR="007C0D94" w:rsidRPr="001A2610" w:rsidRDefault="007C0D94" w:rsidP="007C0D94">
      <w:pPr>
        <w:rPr>
          <w:rFonts w:ascii="Arial Narrow" w:hAnsi="Arial Narrow" w:cs="Arial"/>
          <w:color w:val="000000" w:themeColor="text1"/>
          <w:lang w:val="pt-BR"/>
        </w:rPr>
      </w:pPr>
    </w:p>
    <w:p w:rsidR="007C0D94" w:rsidRPr="001A2610" w:rsidRDefault="007C0D94" w:rsidP="007C0D94">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7C0D94" w:rsidRPr="001A2610" w:rsidRDefault="007C0D94" w:rsidP="007C0D94">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7C0D94" w:rsidRPr="001A2610" w:rsidRDefault="007C0D94" w:rsidP="007C0D94">
      <w:pPr>
        <w:rPr>
          <w:rFonts w:ascii="Arial Narrow" w:hAnsi="Arial Narrow" w:cs="Arial"/>
          <w:color w:val="000000" w:themeColor="text1"/>
        </w:rPr>
      </w:pPr>
      <w:r w:rsidRPr="001A2610">
        <w:rPr>
          <w:rFonts w:ascii="Arial Narrow" w:hAnsi="Arial Narrow" w:cs="Arial"/>
          <w:color w:val="000000" w:themeColor="text1"/>
        </w:rPr>
        <w:t>P</w:t>
      </w:r>
      <w:r>
        <w:rPr>
          <w:rFonts w:ascii="Arial Narrow" w:hAnsi="Arial Narrow" w:cs="Arial"/>
          <w:color w:val="000000" w:themeColor="text1"/>
        </w:rPr>
        <w:t>e</w:t>
      </w:r>
      <w:r w:rsidRPr="001A2610">
        <w:rPr>
          <w:rFonts w:ascii="Arial Narrow" w:hAnsi="Arial Narrow" w:cs="Arial"/>
          <w:color w:val="000000" w:themeColor="text1"/>
        </w:rPr>
        <w:tab/>
        <w:t xml:space="preserve">                 = Puntaje de la Propuesta </w:t>
      </w:r>
    </w:p>
    <w:p w:rsidR="007C0D94" w:rsidRPr="001A2610" w:rsidRDefault="007C0D94" w:rsidP="007C0D94">
      <w:pPr>
        <w:rPr>
          <w:rFonts w:ascii="Arial Narrow" w:hAnsi="Arial Narrow" w:cs="Arial"/>
        </w:rPr>
      </w:pPr>
      <w:proofErr w:type="spellStart"/>
      <w:r>
        <w:rPr>
          <w:rFonts w:ascii="Arial Narrow" w:hAnsi="Arial Narrow" w:cs="Arial"/>
          <w:color w:val="000000" w:themeColor="text1"/>
        </w:rPr>
        <w:t>Pte</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w:t>
      </w:r>
      <w:proofErr w:type="gramStart"/>
      <w:r>
        <w:rPr>
          <w:rFonts w:ascii="Arial Narrow" w:hAnsi="Arial Narrow" w:cs="Arial"/>
        </w:rPr>
        <w:t>tiempo evaluada</w:t>
      </w:r>
      <w:proofErr w:type="gramEnd"/>
      <w:r w:rsidRPr="001A2610">
        <w:rPr>
          <w:rFonts w:ascii="Arial Narrow" w:hAnsi="Arial Narrow" w:cs="Arial"/>
        </w:rPr>
        <w:t xml:space="preserve"> </w:t>
      </w:r>
    </w:p>
    <w:p w:rsidR="007C0D94" w:rsidRPr="001A2610" w:rsidRDefault="007C0D94" w:rsidP="007C0D94">
      <w:pPr>
        <w:rPr>
          <w:rFonts w:ascii="Arial Narrow" w:hAnsi="Arial Narrow" w:cs="Arial"/>
          <w:color w:val="000000" w:themeColor="text1"/>
        </w:rPr>
      </w:pPr>
      <w:proofErr w:type="spellStart"/>
      <w:r>
        <w:rPr>
          <w:rFonts w:ascii="Arial Narrow" w:hAnsi="Arial Narrow" w:cs="Arial"/>
          <w:color w:val="000000" w:themeColor="text1"/>
        </w:rPr>
        <w:t>Ptm</w:t>
      </w:r>
      <w:proofErr w:type="spellEnd"/>
      <w:r w:rsidRPr="001A2610">
        <w:rPr>
          <w:rFonts w:ascii="Arial Narrow" w:hAnsi="Arial Narrow" w:cs="Arial"/>
          <w:color w:val="000000" w:themeColor="text1"/>
        </w:rPr>
        <w:t xml:space="preserve">                        = Propuesta </w:t>
      </w:r>
      <w:r>
        <w:rPr>
          <w:rFonts w:ascii="Arial Narrow" w:hAnsi="Arial Narrow" w:cs="Arial"/>
          <w:color w:val="000000" w:themeColor="text1"/>
        </w:rPr>
        <w:t>tiempo más baja</w:t>
      </w:r>
    </w:p>
    <w:p w:rsidR="007C0D94" w:rsidRPr="001A2610" w:rsidRDefault="007C0D94" w:rsidP="007C0D94">
      <w:pPr>
        <w:rPr>
          <w:rFonts w:ascii="Arial Narrow" w:hAnsi="Arial Narrow" w:cs="Arial"/>
          <w:color w:val="000000" w:themeColor="text1"/>
        </w:rPr>
      </w:pPr>
      <w:r>
        <w:rPr>
          <w:rFonts w:ascii="Arial Narrow" w:hAnsi="Arial Narrow" w:cs="Arial"/>
          <w:color w:val="000000" w:themeColor="text1"/>
        </w:rPr>
        <w:t>PM</w:t>
      </w:r>
      <w:r w:rsidRPr="001A2610">
        <w:rPr>
          <w:rFonts w:ascii="Arial Narrow" w:hAnsi="Arial Narrow" w:cs="Arial"/>
          <w:color w:val="000000" w:themeColor="text1"/>
        </w:rPr>
        <w:t xml:space="preserve">                   </w:t>
      </w:r>
      <w:r>
        <w:rPr>
          <w:rFonts w:ascii="Arial Narrow" w:hAnsi="Arial Narrow" w:cs="Arial"/>
          <w:color w:val="000000" w:themeColor="text1"/>
        </w:rPr>
        <w:tab/>
        <w:t xml:space="preserve">     </w:t>
      </w:r>
      <w:r w:rsidRPr="001A2610">
        <w:rPr>
          <w:rFonts w:ascii="Arial Narrow" w:hAnsi="Arial Narrow" w:cs="Arial"/>
          <w:color w:val="000000" w:themeColor="text1"/>
        </w:rPr>
        <w:t xml:space="preserve">= Puntaje Máximo </w:t>
      </w:r>
    </w:p>
    <w:p w:rsidR="00271FA0" w:rsidRDefault="00271FA0" w:rsidP="00F4136F">
      <w:pPr>
        <w:jc w:val="both"/>
        <w:rPr>
          <w:rFonts w:ascii="Arial Narrow" w:hAnsi="Arial Narrow" w:cs="Arial"/>
          <w:color w:val="000000" w:themeColor="text1"/>
        </w:rPr>
      </w:pPr>
    </w:p>
    <w:p w:rsidR="00FF5FD1" w:rsidRDefault="00FF5FD1" w:rsidP="00FF5FD1">
      <w:pPr>
        <w:pStyle w:val="Prrafodelista"/>
        <w:numPr>
          <w:ilvl w:val="0"/>
          <w:numId w:val="43"/>
        </w:numPr>
        <w:jc w:val="both"/>
        <w:rPr>
          <w:rFonts w:ascii="Arial Narrow" w:hAnsi="Arial Narrow" w:cs="Arial"/>
          <w:color w:val="000000" w:themeColor="text1"/>
        </w:rPr>
      </w:pPr>
      <w:r>
        <w:rPr>
          <w:rFonts w:ascii="Arial Narrow" w:hAnsi="Arial Narrow" w:cs="Arial"/>
          <w:color w:val="000000" w:themeColor="text1"/>
        </w:rPr>
        <w:t xml:space="preserve">Garantía del producto </w:t>
      </w:r>
      <w:r>
        <w:rPr>
          <w:rFonts w:ascii="Arial Narrow" w:hAnsi="Arial Narrow" w:cs="Arial"/>
          <w:color w:val="000000" w:themeColor="text1"/>
          <w:u w:val="single"/>
        </w:rPr>
        <w:t>1</w:t>
      </w:r>
      <w:r w:rsidRPr="007C0D94">
        <w:rPr>
          <w:rFonts w:ascii="Arial Narrow" w:hAnsi="Arial Narrow" w:cs="Arial"/>
          <w:color w:val="000000" w:themeColor="text1"/>
          <w:u w:val="single"/>
        </w:rPr>
        <w:t>0</w:t>
      </w:r>
      <w:r>
        <w:rPr>
          <w:rFonts w:ascii="Arial Narrow" w:hAnsi="Arial Narrow" w:cs="Arial"/>
          <w:color w:val="000000" w:themeColor="text1"/>
          <w:u w:val="single"/>
        </w:rPr>
        <w:t xml:space="preserve"> </w:t>
      </w:r>
      <w:r w:rsidRPr="007C0D94">
        <w:rPr>
          <w:rFonts w:ascii="Arial Narrow" w:hAnsi="Arial Narrow" w:cs="Arial"/>
          <w:color w:val="000000" w:themeColor="text1"/>
          <w:u w:val="single"/>
        </w:rPr>
        <w:t>Puntos</w:t>
      </w:r>
    </w:p>
    <w:p w:rsidR="00B560C3" w:rsidRPr="00735A92" w:rsidRDefault="00B560C3" w:rsidP="00F4136F">
      <w:pPr>
        <w:jc w:val="both"/>
        <w:rPr>
          <w:rFonts w:ascii="Arial Narrow" w:hAnsi="Arial Narrow" w:cs="Arial"/>
          <w:color w:val="000000" w:themeColor="text1"/>
        </w:rPr>
      </w:pPr>
    </w:p>
    <w:p w:rsidR="00FF5FD1" w:rsidRDefault="00FF5FD1" w:rsidP="00FF5FD1">
      <w:pPr>
        <w:jc w:val="both"/>
        <w:rPr>
          <w:rFonts w:ascii="Arial Narrow" w:hAnsi="Arial Narrow"/>
          <w:b/>
          <w:color w:val="800000"/>
        </w:rPr>
      </w:pPr>
      <w:bookmarkStart w:id="61" w:name="_Toc271530534"/>
      <w:r w:rsidRPr="006635B7">
        <w:rPr>
          <w:rFonts w:ascii="Arial Narrow" w:hAnsi="Arial Narrow"/>
          <w:b/>
        </w:rPr>
        <w:t xml:space="preserve">El tiempo de </w:t>
      </w:r>
      <w:r>
        <w:rPr>
          <w:rFonts w:ascii="Arial Narrow" w:hAnsi="Arial Narrow"/>
          <w:b/>
        </w:rPr>
        <w:t xml:space="preserve">entrega de los productos </w:t>
      </w:r>
      <w:r w:rsidRPr="006635B7">
        <w:rPr>
          <w:rFonts w:ascii="Arial Narrow" w:hAnsi="Arial Narrow"/>
          <w:b/>
        </w:rPr>
        <w:t xml:space="preserve">no deberá exceder los </w:t>
      </w:r>
      <w:r>
        <w:rPr>
          <w:rFonts w:ascii="Arial Narrow" w:hAnsi="Arial Narrow"/>
          <w:b/>
        </w:rPr>
        <w:t>15 días</w:t>
      </w:r>
      <w:r w:rsidRPr="006635B7">
        <w:rPr>
          <w:rFonts w:ascii="Arial Narrow" w:hAnsi="Arial Narrow"/>
          <w:b/>
          <w:color w:val="800000"/>
        </w:rPr>
        <w:t xml:space="preserve">, </w:t>
      </w:r>
      <w:r w:rsidRPr="006635B7">
        <w:rPr>
          <w:rFonts w:ascii="Arial Narrow" w:hAnsi="Arial Narrow" w:cs="Arial"/>
          <w:color w:val="000000" w:themeColor="text1"/>
        </w:rPr>
        <w:t>La evaluación de la Propuesta consis</w:t>
      </w:r>
      <w:r>
        <w:rPr>
          <w:rFonts w:ascii="Arial Narrow" w:hAnsi="Arial Narrow" w:cs="Arial"/>
          <w:color w:val="000000" w:themeColor="text1"/>
        </w:rPr>
        <w:t>tirá en asignar un puntaje de 40</w:t>
      </w:r>
      <w:r w:rsidRPr="006635B7">
        <w:rPr>
          <w:rFonts w:ascii="Arial Narrow" w:hAnsi="Arial Narrow" w:cs="Arial"/>
          <w:color w:val="000000" w:themeColor="text1"/>
        </w:rPr>
        <w:t xml:space="preserve"> a la Oferta de menor tiempo de </w:t>
      </w:r>
      <w:r>
        <w:rPr>
          <w:rFonts w:ascii="Arial Narrow" w:hAnsi="Arial Narrow" w:cs="Arial"/>
          <w:color w:val="000000" w:themeColor="text1"/>
        </w:rPr>
        <w:t xml:space="preserve">entrega de los bienes </w:t>
      </w:r>
      <w:r w:rsidRPr="006635B7">
        <w:rPr>
          <w:rFonts w:ascii="Arial Narrow" w:hAnsi="Arial Narrow" w:cs="Arial"/>
          <w:color w:val="000000" w:themeColor="text1"/>
        </w:rPr>
        <w:t>las demás se regirán por la siguiente formula</w:t>
      </w:r>
      <w:r w:rsidRPr="006635B7">
        <w:rPr>
          <w:rFonts w:ascii="Arial Narrow" w:hAnsi="Arial Narrow"/>
          <w:b/>
          <w:color w:val="800000"/>
        </w:rPr>
        <w:t>:</w:t>
      </w:r>
    </w:p>
    <w:p w:rsidR="00FF5FD1" w:rsidRDefault="00FF5FD1" w:rsidP="00FF5FD1">
      <w:pPr>
        <w:rPr>
          <w:rFonts w:ascii="Arial Narrow" w:hAnsi="Arial Narrow" w:cs="Arial"/>
          <w:color w:val="000000" w:themeColor="text1"/>
          <w:lang w:val="pt-BR"/>
        </w:rPr>
      </w:pPr>
    </w:p>
    <w:p w:rsidR="00FF5FD1" w:rsidRPr="001A2610" w:rsidRDefault="00FF5FD1" w:rsidP="00FF5FD1">
      <w:pPr>
        <w:rPr>
          <w:rFonts w:ascii="Arial Narrow" w:hAnsi="Arial Narrow" w:cs="Arial"/>
          <w:color w:val="000000" w:themeColor="text1"/>
          <w:lang w:val="pt-BR"/>
        </w:rPr>
      </w:pPr>
      <w:proofErr w:type="spellStart"/>
      <w:r>
        <w:rPr>
          <w:rFonts w:ascii="Arial Narrow" w:hAnsi="Arial Narrow" w:cs="Arial"/>
          <w:color w:val="000000" w:themeColor="text1"/>
          <w:lang w:val="pt-BR"/>
        </w:rPr>
        <w:t>Pe</w:t>
      </w:r>
      <w:proofErr w:type="spellEnd"/>
      <w:r w:rsidRPr="001A2610">
        <w:rPr>
          <w:rFonts w:ascii="Arial Narrow" w:hAnsi="Arial Narrow" w:cs="Arial"/>
          <w:color w:val="000000" w:themeColor="text1"/>
          <w:lang w:val="pt-BR"/>
        </w:rPr>
        <w:tab/>
        <w:t xml:space="preserve">= </w:t>
      </w:r>
      <w:proofErr w:type="spellStart"/>
      <w:r>
        <w:rPr>
          <w:rFonts w:ascii="Arial Narrow" w:hAnsi="Arial Narrow" w:cs="Arial"/>
          <w:color w:val="000000" w:themeColor="text1"/>
          <w:u w:val="single"/>
          <w:lang w:val="pt-BR"/>
        </w:rPr>
        <w:t>Pte</w:t>
      </w:r>
      <w:proofErr w:type="spellEnd"/>
      <w:r>
        <w:rPr>
          <w:rFonts w:ascii="Arial Narrow" w:hAnsi="Arial Narrow" w:cs="Arial"/>
          <w:color w:val="000000" w:themeColor="text1"/>
          <w:lang w:val="pt-BR"/>
        </w:rPr>
        <w:t xml:space="preserve"> x PM</w:t>
      </w:r>
    </w:p>
    <w:p w:rsidR="00FF5FD1" w:rsidRPr="001A2610" w:rsidRDefault="00FF5FD1" w:rsidP="00FF5FD1">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Ptm</w:t>
      </w:r>
      <w:proofErr w:type="spellEnd"/>
    </w:p>
    <w:p w:rsidR="00FF5FD1" w:rsidRPr="001A2610" w:rsidRDefault="00FF5FD1" w:rsidP="00FF5FD1">
      <w:pPr>
        <w:rPr>
          <w:rFonts w:ascii="Arial Narrow" w:hAnsi="Arial Narrow" w:cs="Arial"/>
          <w:color w:val="000000" w:themeColor="text1"/>
          <w:lang w:val="pt-BR"/>
        </w:rPr>
      </w:pPr>
    </w:p>
    <w:p w:rsidR="00FF5FD1" w:rsidRPr="001A2610" w:rsidRDefault="00FF5FD1" w:rsidP="00FF5FD1">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FF5FD1" w:rsidRPr="001A2610" w:rsidRDefault="00FF5FD1" w:rsidP="00FF5FD1">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FF5FD1" w:rsidRPr="001A2610" w:rsidRDefault="00FF5FD1" w:rsidP="00FF5FD1">
      <w:pPr>
        <w:rPr>
          <w:rFonts w:ascii="Arial Narrow" w:hAnsi="Arial Narrow" w:cs="Arial"/>
          <w:color w:val="000000" w:themeColor="text1"/>
        </w:rPr>
      </w:pPr>
      <w:r w:rsidRPr="001A2610">
        <w:rPr>
          <w:rFonts w:ascii="Arial Narrow" w:hAnsi="Arial Narrow" w:cs="Arial"/>
          <w:color w:val="000000" w:themeColor="text1"/>
        </w:rPr>
        <w:t>P</w:t>
      </w:r>
      <w:r>
        <w:rPr>
          <w:rFonts w:ascii="Arial Narrow" w:hAnsi="Arial Narrow" w:cs="Arial"/>
          <w:color w:val="000000" w:themeColor="text1"/>
        </w:rPr>
        <w:t>e</w:t>
      </w:r>
      <w:r w:rsidRPr="001A2610">
        <w:rPr>
          <w:rFonts w:ascii="Arial Narrow" w:hAnsi="Arial Narrow" w:cs="Arial"/>
          <w:color w:val="000000" w:themeColor="text1"/>
        </w:rPr>
        <w:tab/>
        <w:t xml:space="preserve">                 = Puntaje de la Propuesta </w:t>
      </w:r>
    </w:p>
    <w:p w:rsidR="00FF5FD1" w:rsidRPr="001A2610" w:rsidRDefault="00FF5FD1" w:rsidP="00FF5FD1">
      <w:pPr>
        <w:rPr>
          <w:rFonts w:ascii="Arial Narrow" w:hAnsi="Arial Narrow" w:cs="Arial"/>
        </w:rPr>
      </w:pPr>
      <w:proofErr w:type="spellStart"/>
      <w:r>
        <w:rPr>
          <w:rFonts w:ascii="Arial Narrow" w:hAnsi="Arial Narrow" w:cs="Arial"/>
          <w:color w:val="000000" w:themeColor="text1"/>
        </w:rPr>
        <w:t>Pte</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w:t>
      </w:r>
      <w:proofErr w:type="gramStart"/>
      <w:r>
        <w:rPr>
          <w:rFonts w:ascii="Arial Narrow" w:hAnsi="Arial Narrow" w:cs="Arial"/>
        </w:rPr>
        <w:t>tiempo evaluada</w:t>
      </w:r>
      <w:proofErr w:type="gramEnd"/>
      <w:r w:rsidRPr="001A2610">
        <w:rPr>
          <w:rFonts w:ascii="Arial Narrow" w:hAnsi="Arial Narrow" w:cs="Arial"/>
        </w:rPr>
        <w:t xml:space="preserve"> </w:t>
      </w:r>
    </w:p>
    <w:p w:rsidR="00FF5FD1" w:rsidRPr="001A2610" w:rsidRDefault="00FF5FD1" w:rsidP="00FF5FD1">
      <w:pPr>
        <w:rPr>
          <w:rFonts w:ascii="Arial Narrow" w:hAnsi="Arial Narrow" w:cs="Arial"/>
          <w:color w:val="000000" w:themeColor="text1"/>
        </w:rPr>
      </w:pPr>
      <w:proofErr w:type="spellStart"/>
      <w:r>
        <w:rPr>
          <w:rFonts w:ascii="Arial Narrow" w:hAnsi="Arial Narrow" w:cs="Arial"/>
          <w:color w:val="000000" w:themeColor="text1"/>
        </w:rPr>
        <w:t>Ptma</w:t>
      </w:r>
      <w:proofErr w:type="spellEnd"/>
      <w:r>
        <w:rPr>
          <w:rFonts w:ascii="Arial Narrow" w:hAnsi="Arial Narrow" w:cs="Arial"/>
          <w:color w:val="000000" w:themeColor="text1"/>
        </w:rPr>
        <w:t xml:space="preserve">                      </w:t>
      </w:r>
      <w:r w:rsidRPr="001A2610">
        <w:rPr>
          <w:rFonts w:ascii="Arial Narrow" w:hAnsi="Arial Narrow" w:cs="Arial"/>
          <w:color w:val="000000" w:themeColor="text1"/>
        </w:rPr>
        <w:t xml:space="preserve">= Propuesta </w:t>
      </w:r>
      <w:proofErr w:type="gramStart"/>
      <w:r>
        <w:rPr>
          <w:rFonts w:ascii="Arial Narrow" w:hAnsi="Arial Narrow" w:cs="Arial"/>
          <w:color w:val="000000" w:themeColor="text1"/>
        </w:rPr>
        <w:t>tiempo más alta</w:t>
      </w:r>
      <w:proofErr w:type="gramEnd"/>
    </w:p>
    <w:p w:rsidR="00FF5FD1" w:rsidRPr="001A2610" w:rsidRDefault="00FF5FD1" w:rsidP="00FF5FD1">
      <w:pPr>
        <w:rPr>
          <w:rFonts w:ascii="Arial Narrow" w:hAnsi="Arial Narrow" w:cs="Arial"/>
          <w:color w:val="000000" w:themeColor="text1"/>
        </w:rPr>
      </w:pPr>
      <w:r>
        <w:rPr>
          <w:rFonts w:ascii="Arial Narrow" w:hAnsi="Arial Narrow" w:cs="Arial"/>
          <w:color w:val="000000" w:themeColor="text1"/>
        </w:rPr>
        <w:t>PM</w:t>
      </w:r>
      <w:r w:rsidRPr="001A2610">
        <w:rPr>
          <w:rFonts w:ascii="Arial Narrow" w:hAnsi="Arial Narrow" w:cs="Arial"/>
          <w:color w:val="000000" w:themeColor="text1"/>
        </w:rPr>
        <w:t xml:space="preserve">                   </w:t>
      </w:r>
      <w:r>
        <w:rPr>
          <w:rFonts w:ascii="Arial Narrow" w:hAnsi="Arial Narrow" w:cs="Arial"/>
          <w:color w:val="000000" w:themeColor="text1"/>
        </w:rPr>
        <w:tab/>
        <w:t xml:space="preserve">     </w:t>
      </w:r>
      <w:r w:rsidRPr="001A2610">
        <w:rPr>
          <w:rFonts w:ascii="Arial Narrow" w:hAnsi="Arial Narrow" w:cs="Arial"/>
          <w:color w:val="000000" w:themeColor="text1"/>
        </w:rPr>
        <w:t xml:space="preserve">= Puntaje Máximo </w:t>
      </w:r>
    </w:p>
    <w:p w:rsidR="00EF5502" w:rsidRPr="006F4D3D" w:rsidRDefault="00EF5502" w:rsidP="00F4136F">
      <w:pPr>
        <w:jc w:val="both"/>
        <w:rPr>
          <w:rFonts w:ascii="Arial Narrow" w:hAnsi="Arial Narrow" w:cs="Arial"/>
        </w:rPr>
      </w:pPr>
    </w:p>
    <w:p w:rsidR="00AB4846" w:rsidRPr="006F4D3D" w:rsidRDefault="001E1D9B" w:rsidP="001E213D">
      <w:pPr>
        <w:pStyle w:val="Ttulo3"/>
      </w:pPr>
      <w:bookmarkStart w:id="62" w:name="_Toc410128618"/>
      <w:proofErr w:type="gramStart"/>
      <w:r>
        <w:lastRenderedPageBreak/>
        <w:t>2</w:t>
      </w:r>
      <w:r w:rsidR="00883802" w:rsidRPr="006F4D3D">
        <w:t>.6</w:t>
      </w:r>
      <w:r w:rsidR="00AB4846" w:rsidRPr="006F4D3D">
        <w:t xml:space="preserve">  Apertura</w:t>
      </w:r>
      <w:proofErr w:type="gramEnd"/>
      <w:r w:rsidR="00AB4846" w:rsidRPr="006F4D3D">
        <w:t xml:space="preserve"> de los “Sobres B”, Contentivos de Propuestas Económicas</w:t>
      </w:r>
      <w:bookmarkEnd w:id="61"/>
      <w:bookmarkEnd w:id="62"/>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Default="00AB4846" w:rsidP="00F4136F">
      <w:pPr>
        <w:jc w:val="both"/>
        <w:rPr>
          <w:rFonts w:ascii="Arial Narrow" w:hAnsi="Arial Narrow" w:cs="Arial"/>
        </w:rPr>
      </w:pPr>
      <w:r w:rsidRPr="00B616AC">
        <w:rPr>
          <w:rFonts w:ascii="Arial Narrow" w:hAnsi="Arial Narrow" w:cs="Arial"/>
        </w:rPr>
        <w:t>Sólo se abrirán las Ofertas Económicas de los Oferentes/Proponentes que hay</w:t>
      </w:r>
      <w:r w:rsidR="008E78D7">
        <w:rPr>
          <w:rFonts w:ascii="Arial Narrow" w:hAnsi="Arial Narrow" w:cs="Arial"/>
        </w:rPr>
        <w:t xml:space="preserve">an resultado habilitados en la </w:t>
      </w:r>
      <w:r w:rsidRPr="00B616AC">
        <w:rPr>
          <w:rFonts w:ascii="Arial Narrow" w:hAnsi="Arial Narrow" w:cs="Arial"/>
        </w:rPr>
        <w:t xml:space="preserve">primera etapa del proceso. </w:t>
      </w:r>
      <w:r w:rsidRPr="003714DF">
        <w:rPr>
          <w:rFonts w:ascii="Arial Narrow" w:hAnsi="Arial Narrow" w:cs="Arial"/>
          <w:b/>
        </w:rPr>
        <w:t xml:space="preserve"> </w:t>
      </w:r>
      <w:r w:rsidR="00683E3D" w:rsidRPr="003714DF">
        <w:rPr>
          <w:rFonts w:ascii="Arial Narrow" w:hAnsi="Arial Narrow" w:cs="Arial"/>
        </w:rPr>
        <w:t>Son éstos</w:t>
      </w:r>
      <w:r w:rsidR="008E78D7">
        <w:rPr>
          <w:rFonts w:ascii="Arial Narrow" w:hAnsi="Arial Narrow" w:cs="Arial"/>
        </w:rPr>
        <w:t>,</w:t>
      </w:r>
      <w:r w:rsidR="00683E3D" w:rsidRPr="003714DF">
        <w:rPr>
          <w:rFonts w:ascii="Arial Narrow" w:hAnsi="Arial Narrow" w:cs="Arial"/>
        </w:rPr>
        <w:t xml:space="preserve"> aquellos que una vez finalizada</w:t>
      </w:r>
      <w:r w:rsidR="00683E3D" w:rsidRPr="006F4D3D">
        <w:rPr>
          <w:rFonts w:ascii="Arial Narrow" w:hAnsi="Arial Narrow" w:cs="Arial"/>
        </w:rPr>
        <w:t xml:space="preserve"> la evaluación de las </w:t>
      </w:r>
      <w:r w:rsidR="00931E55">
        <w:rPr>
          <w:rFonts w:ascii="Arial Narrow" w:hAnsi="Arial Narrow" w:cs="Arial"/>
        </w:rPr>
        <w:t>Credenciales</w:t>
      </w:r>
      <w:r w:rsidR="00683E3D" w:rsidRPr="006F4D3D">
        <w:rPr>
          <w:rFonts w:ascii="Arial Narrow" w:hAnsi="Arial Narrow" w:cs="Arial"/>
        </w:rPr>
        <w:t xml:space="preserve">, </w:t>
      </w:r>
      <w:r w:rsidR="008E78D7">
        <w:rPr>
          <w:rFonts w:ascii="Arial Narrow" w:hAnsi="Arial Narrow" w:cs="Arial"/>
        </w:rPr>
        <w:t xml:space="preserve">superen una puntuación de </w:t>
      </w:r>
      <w:r w:rsidR="008E78D7" w:rsidRPr="008E78D7">
        <w:rPr>
          <w:rFonts w:ascii="Arial Narrow" w:hAnsi="Arial Narrow" w:cs="Arial"/>
          <w:b/>
        </w:rPr>
        <w:t>80</w:t>
      </w:r>
      <w:r w:rsidR="008E78D7">
        <w:rPr>
          <w:rFonts w:ascii="Arial Narrow" w:hAnsi="Arial Narrow" w:cs="Arial"/>
        </w:rPr>
        <w:t xml:space="preserve"> Puntos como resultado de la evaluación de los</w:t>
      </w:r>
      <w:r w:rsidR="00683E3D" w:rsidRPr="006F4D3D">
        <w:rPr>
          <w:rFonts w:ascii="Arial Narrow" w:hAnsi="Arial Narrow" w:cs="Arial"/>
        </w:rPr>
        <w:t xml:space="preserve"> criterios señalados en la sección Criterios de </w:t>
      </w:r>
      <w:r w:rsidR="008E78D7">
        <w:rPr>
          <w:rFonts w:ascii="Arial Narrow" w:hAnsi="Arial Narrow" w:cs="Arial"/>
        </w:rPr>
        <w:t>E</w:t>
      </w:r>
      <w:r w:rsidR="00683E3D" w:rsidRPr="006F4D3D">
        <w:rPr>
          <w:rFonts w:ascii="Arial Narrow" w:hAnsi="Arial Narrow" w:cs="Arial"/>
        </w:rPr>
        <w:t>valuación</w:t>
      </w:r>
      <w:r w:rsidR="008E78D7">
        <w:rPr>
          <w:rFonts w:ascii="Arial Narrow" w:hAnsi="Arial Narrow" w:cs="Arial"/>
        </w:rPr>
        <w:t xml:space="preserve"> 2.4</w:t>
      </w:r>
      <w:r w:rsidR="00683E3D" w:rsidRPr="006F4D3D">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w:t>
      </w:r>
      <w:r w:rsidR="001E1D9B">
        <w:rPr>
          <w:rFonts w:ascii="Arial Narrow" w:hAnsi="Arial Narrow" w:cs="Arial"/>
        </w:rPr>
        <w:t xml:space="preserve">durante el proceso de la Urgencia </w:t>
      </w:r>
      <w:r w:rsidRPr="006F4D3D">
        <w:rPr>
          <w:rFonts w:ascii="Arial Narrow" w:hAnsi="Arial Narrow" w:cs="Arial"/>
        </w:rPr>
        <w:t xml:space="preserve">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1E213D">
      <w:pPr>
        <w:pStyle w:val="Ttulo3"/>
      </w:pPr>
      <w:bookmarkStart w:id="63" w:name="_Toc271530531"/>
    </w:p>
    <w:p w:rsidR="00DA1CF7" w:rsidRPr="006F4D3D" w:rsidRDefault="001E1D9B" w:rsidP="001E213D">
      <w:pPr>
        <w:pStyle w:val="Ttulo3"/>
      </w:pPr>
      <w:bookmarkStart w:id="64" w:name="_Toc410128619"/>
      <w:r>
        <w:rPr>
          <w:lang w:val="es-DO"/>
        </w:rPr>
        <w:t>2</w:t>
      </w:r>
      <w:r w:rsidR="00883802" w:rsidRPr="006F4D3D">
        <w:rPr>
          <w:lang w:val="es-DO"/>
        </w:rPr>
        <w:t>.7</w:t>
      </w:r>
      <w:r w:rsidR="00D41053" w:rsidRPr="006F4D3D">
        <w:rPr>
          <w:lang w:val="es-DO"/>
        </w:rPr>
        <w:t xml:space="preserve"> </w:t>
      </w:r>
      <w:r w:rsidR="00D41053" w:rsidRPr="006F4D3D">
        <w:t>Confidencialidad del P</w:t>
      </w:r>
      <w:r w:rsidR="00DA1CF7" w:rsidRPr="006F4D3D">
        <w:t>roceso</w:t>
      </w:r>
      <w:bookmarkEnd w:id="63"/>
      <w:bookmarkEnd w:id="64"/>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xml:space="preserve">. Todo intento </w:t>
      </w:r>
      <w:r w:rsidRPr="006F4D3D">
        <w:rPr>
          <w:rFonts w:ascii="Arial Narrow" w:hAnsi="Arial Narrow" w:cs="Arial"/>
        </w:rPr>
        <w:lastRenderedPageBreak/>
        <w:t>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1E1D9B" w:rsidP="001E213D">
      <w:pPr>
        <w:pStyle w:val="Ttulo3"/>
      </w:pPr>
      <w:bookmarkStart w:id="65" w:name="_Toc271530535"/>
      <w:bookmarkStart w:id="66" w:name="_Toc410128620"/>
      <w:r>
        <w:t>2</w:t>
      </w:r>
      <w:r w:rsidR="00883802" w:rsidRPr="00B616AC">
        <w:t>.8</w:t>
      </w:r>
      <w:r w:rsidR="00D41053" w:rsidRPr="00B616AC">
        <w:t xml:space="preserve"> </w:t>
      </w:r>
      <w:r w:rsidR="00AB4846" w:rsidRPr="00B616AC">
        <w:t>Plazo de Mantenimiento de Oferta</w:t>
      </w:r>
      <w:bookmarkEnd w:id="65"/>
      <w:bookmarkEnd w:id="66"/>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342F53">
        <w:rPr>
          <w:rFonts w:ascii="Arial Narrow" w:hAnsi="Arial Narrow"/>
          <w:b/>
          <w:bCs/>
          <w:color w:val="800000"/>
        </w:rPr>
        <w:t>Treinta (30</w:t>
      </w:r>
      <w:r w:rsidR="00814EC1">
        <w:rPr>
          <w:rFonts w:ascii="Arial Narrow" w:hAnsi="Arial Narrow"/>
          <w:b/>
          <w:bCs/>
          <w:color w:val="800000"/>
        </w:rPr>
        <w:t>)</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1E1D9B" w:rsidP="001E213D">
      <w:pPr>
        <w:pStyle w:val="Ttulo3"/>
      </w:pPr>
      <w:bookmarkStart w:id="67" w:name="_Toc271530536"/>
      <w:bookmarkStart w:id="68" w:name="_Toc410128621"/>
      <w:r>
        <w:t>2</w:t>
      </w:r>
      <w:r w:rsidR="00883802" w:rsidRPr="006F4D3D">
        <w:t>.9</w:t>
      </w:r>
      <w:r w:rsidR="00AB4846" w:rsidRPr="006F4D3D">
        <w:t xml:space="preserve"> Evaluación Oferta Económica</w:t>
      </w:r>
      <w:bookmarkEnd w:id="67"/>
      <w:bookmarkEnd w:id="68"/>
    </w:p>
    <w:p w:rsidR="00AB4846" w:rsidRPr="00161AC3" w:rsidRDefault="00AB4846" w:rsidP="00F4136F">
      <w:pPr>
        <w:rPr>
          <w:rFonts w:ascii="Arial Narrow" w:hAnsi="Arial Narrow" w:cs="Arial"/>
        </w:rPr>
      </w:pPr>
    </w:p>
    <w:p w:rsidR="00931E55" w:rsidRPr="00B97951" w:rsidRDefault="00931E55" w:rsidP="00931E55">
      <w:pPr>
        <w:jc w:val="both"/>
        <w:rPr>
          <w:rFonts w:ascii="Arial Narrow" w:hAnsi="Arial Narrow" w:cs="Arial"/>
        </w:rPr>
      </w:pPr>
      <w:r w:rsidRPr="00B97951">
        <w:rPr>
          <w:rFonts w:ascii="Arial Narrow" w:hAnsi="Arial Narrow" w:cs="Arial"/>
        </w:rPr>
        <w:t>El Comité de Compras y Contrataciones evaluará y comparará únicamente las Ofertas que se ajustan sustancialmente al presente Pliego de Condiciones Específ</w:t>
      </w:r>
      <w:r w:rsidR="00CA6A49">
        <w:rPr>
          <w:rFonts w:ascii="Arial Narrow" w:hAnsi="Arial Narrow" w:cs="Arial"/>
        </w:rPr>
        <w:t>icas, bajo el criterio del menor</w:t>
      </w:r>
      <w:r w:rsidRPr="00B97951">
        <w:rPr>
          <w:rFonts w:ascii="Arial Narrow" w:hAnsi="Arial Narrow" w:cs="Arial"/>
        </w:rPr>
        <w:t xml:space="preserve"> precio ofertado.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En este criterio, se evaluará la presentación y validación de los documentos exigidos en el acápite </w:t>
      </w:r>
      <w:r w:rsidR="00931E55">
        <w:rPr>
          <w:rFonts w:ascii="Arial Narrow" w:hAnsi="Arial Narrow" w:cs="Arial"/>
        </w:rPr>
        <w:t>1</w:t>
      </w:r>
      <w:r w:rsidRPr="00814EC1">
        <w:rPr>
          <w:rFonts w:ascii="Arial Narrow" w:hAnsi="Arial Narrow" w:cs="Arial"/>
        </w:rPr>
        <w:t>.16 sobre Docume</w:t>
      </w:r>
      <w:r w:rsidR="002D5232">
        <w:rPr>
          <w:rFonts w:ascii="Arial Narrow" w:hAnsi="Arial Narrow" w:cs="Arial"/>
        </w:rPr>
        <w:t>ntación a Presentar (Sobre B).</w:t>
      </w:r>
    </w:p>
    <w:p w:rsidR="00C43259" w:rsidRPr="00D659F1" w:rsidRDefault="00C43259" w:rsidP="00926487">
      <w:pPr>
        <w:pStyle w:val="Ttulo2"/>
        <w:rPr>
          <w:lang w:val="es-DO"/>
        </w:rPr>
      </w:pPr>
    </w:p>
    <w:p w:rsidR="00B81AB7" w:rsidRPr="00C571BC" w:rsidRDefault="00B81AB7" w:rsidP="00926487">
      <w:pPr>
        <w:pStyle w:val="Ttulo2"/>
        <w:rPr>
          <w:sz w:val="28"/>
        </w:rPr>
      </w:pPr>
      <w:bookmarkStart w:id="69" w:name="_Toc410128622"/>
      <w:r w:rsidRPr="00C571BC">
        <w:rPr>
          <w:sz w:val="28"/>
        </w:rPr>
        <w:t>Sección I</w:t>
      </w:r>
      <w:bookmarkEnd w:id="69"/>
      <w:r w:rsidR="00A0764A">
        <w:rPr>
          <w:sz w:val="28"/>
        </w:rPr>
        <w:t>II</w:t>
      </w:r>
    </w:p>
    <w:p w:rsidR="00B81AB7" w:rsidRPr="00C571BC" w:rsidRDefault="00545528" w:rsidP="00926487">
      <w:pPr>
        <w:pStyle w:val="Ttulo2"/>
        <w:rPr>
          <w:sz w:val="28"/>
        </w:rPr>
      </w:pPr>
      <w:bookmarkStart w:id="70" w:name="_Toc410128623"/>
      <w:r w:rsidRPr="00C571BC">
        <w:rPr>
          <w:sz w:val="28"/>
        </w:rPr>
        <w:t>Adjudicación</w:t>
      </w:r>
      <w:bookmarkEnd w:id="70"/>
    </w:p>
    <w:p w:rsidR="00EB43A1" w:rsidRPr="006F4D3D" w:rsidRDefault="00EB43A1" w:rsidP="001E213D">
      <w:pPr>
        <w:pStyle w:val="Ttulo3"/>
      </w:pPr>
    </w:p>
    <w:p w:rsidR="00AB4846" w:rsidRPr="00B616AC" w:rsidRDefault="001E1D9B" w:rsidP="001E213D">
      <w:pPr>
        <w:pStyle w:val="Ttulo3"/>
      </w:pPr>
      <w:bookmarkStart w:id="71" w:name="_Toc410128624"/>
      <w:r>
        <w:t>3</w:t>
      </w:r>
      <w:r w:rsidR="00D41053" w:rsidRPr="00B616AC">
        <w:t xml:space="preserve">.1 </w:t>
      </w:r>
      <w:r w:rsidR="00B81AB7" w:rsidRPr="00B616AC">
        <w:t xml:space="preserve">Criterios de </w:t>
      </w:r>
      <w:r w:rsidR="00545528" w:rsidRPr="00B616AC">
        <w:t>Adjudicación</w:t>
      </w:r>
      <w:bookmarkEnd w:id="71"/>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1E1D9B" w:rsidP="001E213D">
      <w:pPr>
        <w:pStyle w:val="Ttulo3"/>
      </w:pPr>
      <w:bookmarkStart w:id="72" w:name="_Toc410128625"/>
      <w:r>
        <w:t>3</w:t>
      </w:r>
      <w:r w:rsidR="00883802" w:rsidRPr="006F4D3D">
        <w:t>.2 Empate entre Oferente</w:t>
      </w:r>
      <w:r w:rsidR="00C97702" w:rsidRPr="006F4D3D">
        <w:t>s</w:t>
      </w:r>
      <w:bookmarkEnd w:id="72"/>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1E1D9B" w:rsidP="001E213D">
      <w:pPr>
        <w:pStyle w:val="Ttulo3"/>
      </w:pPr>
      <w:bookmarkStart w:id="73" w:name="_Toc410128626"/>
      <w:r>
        <w:t>3</w:t>
      </w:r>
      <w:r w:rsidR="00634897" w:rsidRPr="006F4D3D">
        <w:t>.3  Declaración de Desierto</w:t>
      </w:r>
      <w:bookmarkEnd w:id="73"/>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74"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1E1D9B" w:rsidP="001E213D">
      <w:pPr>
        <w:pStyle w:val="Ttulo3"/>
      </w:pPr>
      <w:bookmarkStart w:id="75" w:name="_Toc271530540"/>
      <w:bookmarkStart w:id="76" w:name="_Toc410128627"/>
      <w:bookmarkEnd w:id="74"/>
      <w:r>
        <w:t>3</w:t>
      </w:r>
      <w:r w:rsidR="00EB2E58" w:rsidRPr="006F4D3D">
        <w:t>.4</w:t>
      </w:r>
      <w:r w:rsidR="00AB4846" w:rsidRPr="006F4D3D">
        <w:t xml:space="preserve">  Acuerdo de Adjudicación</w:t>
      </w:r>
      <w:bookmarkEnd w:id="75"/>
      <w:bookmarkEnd w:id="76"/>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1E1D9B" w:rsidP="001E213D">
      <w:pPr>
        <w:pStyle w:val="Ttulo3"/>
      </w:pPr>
      <w:bookmarkStart w:id="77" w:name="_Toc410128628"/>
      <w:r>
        <w:t>3</w:t>
      </w:r>
      <w:r w:rsidR="007F7E3B" w:rsidRPr="006F4D3D">
        <w:t>.5</w:t>
      </w:r>
      <w:r w:rsidR="00D41053" w:rsidRPr="006F4D3D">
        <w:t xml:space="preserve"> </w:t>
      </w:r>
      <w:r w:rsidR="0096076A" w:rsidRPr="006F4D3D">
        <w:t>Adjudicaciones Posteriores</w:t>
      </w:r>
      <w:bookmarkEnd w:id="77"/>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1E1D9B" w:rsidRPr="001E1D9B">
        <w:rPr>
          <w:rFonts w:ascii="Arial Narrow" w:hAnsi="Arial Narrow" w:cs="Arial"/>
          <w:b/>
          <w:color w:val="800000"/>
        </w:rPr>
        <w:t>3</w:t>
      </w:r>
      <w:r w:rsidR="00814EC1" w:rsidRPr="00173BE5">
        <w:rPr>
          <w:rFonts w:ascii="Arial Narrow" w:hAnsi="Arial Narrow" w:cs="Arial"/>
          <w:b/>
          <w:color w:val="800000"/>
        </w:rPr>
        <w:t xml:space="preserve"> días</w:t>
      </w:r>
      <w:r w:rsidR="006618B9" w:rsidRPr="00173BE5">
        <w:rPr>
          <w:rFonts w:ascii="Arial Narrow" w:hAnsi="Arial Narrow" w:cs="Arial"/>
          <w:b/>
          <w:color w:val="800000"/>
        </w:rPr>
        <w:t>.</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78" w:name="_Toc410128629"/>
      <w:r w:rsidRPr="00C1083C">
        <w:rPr>
          <w:lang w:val="es-MX"/>
        </w:rPr>
        <w:t>PARTE 2</w:t>
      </w:r>
      <w:bookmarkEnd w:id="78"/>
    </w:p>
    <w:p w:rsidR="00325F3A" w:rsidRPr="00C1083C" w:rsidRDefault="00325F3A" w:rsidP="00DE1A17">
      <w:pPr>
        <w:pStyle w:val="Ttulo1"/>
      </w:pPr>
      <w:bookmarkStart w:id="79" w:name="_Toc410128630"/>
      <w:r w:rsidRPr="00C1083C">
        <w:t>CONTRATO</w:t>
      </w:r>
      <w:bookmarkEnd w:id="79"/>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80" w:name="_Toc410128631"/>
      <w:r w:rsidRPr="00C1083C">
        <w:rPr>
          <w:sz w:val="28"/>
        </w:rPr>
        <w:lastRenderedPageBreak/>
        <w:t xml:space="preserve">Sección </w:t>
      </w:r>
      <w:r w:rsidR="00A0764A">
        <w:rPr>
          <w:sz w:val="28"/>
        </w:rPr>
        <w:t>I</w:t>
      </w:r>
      <w:r w:rsidRPr="00C1083C">
        <w:rPr>
          <w:sz w:val="28"/>
        </w:rPr>
        <w:t>V</w:t>
      </w:r>
      <w:bookmarkEnd w:id="80"/>
    </w:p>
    <w:p w:rsidR="00AB4846" w:rsidRPr="00C1083C" w:rsidRDefault="00545528" w:rsidP="00926487">
      <w:pPr>
        <w:pStyle w:val="Ttulo2"/>
        <w:rPr>
          <w:sz w:val="28"/>
        </w:rPr>
      </w:pPr>
      <w:bookmarkStart w:id="81" w:name="_Toc410128632"/>
      <w:r w:rsidRPr="00C1083C">
        <w:rPr>
          <w:sz w:val="28"/>
        </w:rPr>
        <w:t>Disposiciones Sobre los Contratos</w:t>
      </w:r>
      <w:bookmarkEnd w:id="81"/>
    </w:p>
    <w:p w:rsidR="00D41053" w:rsidRPr="006F4D3D" w:rsidRDefault="00D41053" w:rsidP="00F4136F">
      <w:pPr>
        <w:jc w:val="center"/>
        <w:rPr>
          <w:rFonts w:ascii="Arial Narrow" w:hAnsi="Arial Narrow" w:cs="Arial"/>
        </w:rPr>
      </w:pPr>
    </w:p>
    <w:p w:rsidR="00890E9B" w:rsidRPr="00B616AC" w:rsidRDefault="001E1D9B" w:rsidP="001E213D">
      <w:pPr>
        <w:pStyle w:val="Ttulo3"/>
      </w:pPr>
      <w:bookmarkStart w:id="82" w:name="_Toc410128633"/>
      <w:bookmarkStart w:id="83" w:name="_Toc271530544"/>
      <w:r>
        <w:t>4</w:t>
      </w:r>
      <w:r w:rsidR="00D41053" w:rsidRPr="00B616AC">
        <w:t xml:space="preserve">.1 </w:t>
      </w:r>
      <w:r w:rsidR="00890E9B" w:rsidRPr="00B616AC">
        <w:t>Condiciones Generales del Contrato</w:t>
      </w:r>
      <w:bookmarkEnd w:id="82"/>
      <w:r w:rsidR="00890E9B" w:rsidRPr="00B616AC">
        <w:t xml:space="preserve"> </w:t>
      </w:r>
    </w:p>
    <w:p w:rsidR="00D41053" w:rsidRPr="00B616AC" w:rsidRDefault="00D41053" w:rsidP="00F4136F">
      <w:pPr>
        <w:rPr>
          <w:rFonts w:ascii="Arial Narrow" w:hAnsi="Arial Narrow"/>
          <w:lang w:val="es-ES"/>
        </w:rPr>
      </w:pPr>
    </w:p>
    <w:p w:rsidR="00AB4846" w:rsidRPr="006F4D3D" w:rsidRDefault="001E1D9B" w:rsidP="001E213D">
      <w:pPr>
        <w:pStyle w:val="Ttulo3"/>
      </w:pPr>
      <w:bookmarkStart w:id="84" w:name="_Toc410128634"/>
      <w:r>
        <w:t>4</w:t>
      </w:r>
      <w:r w:rsidR="00D41053" w:rsidRPr="003714DF">
        <w:t xml:space="preserve">.1.1 </w:t>
      </w:r>
      <w:r w:rsidR="00AB4846" w:rsidRPr="006F4D3D">
        <w:t>Validez del Contrato</w:t>
      </w:r>
      <w:bookmarkEnd w:id="83"/>
      <w:bookmarkEnd w:id="84"/>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1E1D9B" w:rsidP="001E213D">
      <w:pPr>
        <w:pStyle w:val="Ttulo3"/>
      </w:pPr>
      <w:bookmarkStart w:id="85" w:name="_Toc410128635"/>
      <w:r>
        <w:t>4</w:t>
      </w:r>
      <w:r w:rsidR="00A4744A" w:rsidRPr="00B616AC">
        <w:t>.1.2 Garantía de Fiel Cumplimiento de Contrato</w:t>
      </w:r>
      <w:bookmarkEnd w:id="85"/>
    </w:p>
    <w:p w:rsidR="00A4744A" w:rsidRPr="00B616AC" w:rsidRDefault="00A4744A" w:rsidP="00F4136F">
      <w:pPr>
        <w:jc w:val="both"/>
        <w:rPr>
          <w:rFonts w:ascii="Arial Narrow" w:hAnsi="Arial Narrow" w:cs="Arial"/>
        </w:rPr>
      </w:pPr>
    </w:p>
    <w:p w:rsidR="00140BB0" w:rsidRPr="006F4D3D" w:rsidRDefault="00814EC1" w:rsidP="00F4136F">
      <w:pPr>
        <w:autoSpaceDE w:val="0"/>
        <w:autoSpaceDN w:val="0"/>
        <w:adjustRightInd w:val="0"/>
        <w:jc w:val="both"/>
        <w:rPr>
          <w:rFonts w:ascii="Arial Narrow" w:hAnsi="Arial Narrow" w:cs="Arial"/>
        </w:rPr>
      </w:pPr>
      <w:r w:rsidRPr="00814EC1">
        <w:rPr>
          <w:rFonts w:ascii="Arial Narrow" w:hAnsi="Arial Narrow" w:cs="Arial"/>
        </w:rPr>
        <w:t xml:space="preserve">La Garantía de Fiel Cumplimiento de Contrato corresponderá a </w:t>
      </w:r>
      <w:r w:rsidRPr="00814EC1">
        <w:rPr>
          <w:rFonts w:ascii="Arial Narrow" w:hAnsi="Arial Narrow" w:cs="Arial"/>
          <w:b/>
          <w:color w:val="800000"/>
        </w:rPr>
        <w:t>Póliza de Fianza</w:t>
      </w:r>
      <w:r w:rsidRPr="00814EC1">
        <w:rPr>
          <w:rFonts w:ascii="Arial Narrow" w:hAnsi="Arial Narrow" w:cs="Arial"/>
        </w:rPr>
        <w:t xml:space="preserve"> por valor del Cuatro (4%) de su Oferta Económica</w:t>
      </w:r>
      <w:r w:rsidR="005465EC" w:rsidRPr="00814EC1">
        <w:rPr>
          <w:rFonts w:ascii="Arial Narrow" w:hAnsi="Arial Narrow" w:cs="Arial"/>
        </w:rPr>
        <w:t xml:space="preserve">. La vigencia de la garantía será </w:t>
      </w:r>
      <w:r w:rsidR="00432FED" w:rsidRPr="00814EC1">
        <w:rPr>
          <w:rFonts w:ascii="Arial Narrow" w:hAnsi="Arial Narrow" w:cs="Arial"/>
        </w:rPr>
        <w:t>de</w:t>
      </w:r>
      <w:r w:rsidR="00C66154">
        <w:rPr>
          <w:rFonts w:ascii="Arial Narrow" w:hAnsi="Arial Narrow" w:cs="Arial"/>
          <w:b/>
          <w:color w:val="800000"/>
        </w:rPr>
        <w:t xml:space="preserve"> </w:t>
      </w:r>
      <w:r w:rsidR="00754506">
        <w:rPr>
          <w:rFonts w:ascii="Arial Narrow" w:hAnsi="Arial Narrow" w:cs="Arial"/>
          <w:b/>
          <w:color w:val="800000"/>
        </w:rPr>
        <w:t>Dos (2) Meses</w:t>
      </w:r>
      <w:r w:rsidR="005465EC" w:rsidRPr="006F4D3D">
        <w:rPr>
          <w:rFonts w:ascii="Arial Narrow" w:hAnsi="Arial Narrow" w:cs="Arial"/>
        </w:rPr>
        <w:t xml:space="preserve">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1E1D9B" w:rsidP="001E213D">
      <w:pPr>
        <w:pStyle w:val="Ttulo3"/>
      </w:pPr>
      <w:bookmarkStart w:id="86" w:name="_Toc271530545"/>
      <w:bookmarkStart w:id="87" w:name="_Toc410128636"/>
      <w:r>
        <w:t>4</w:t>
      </w:r>
      <w:r w:rsidR="00D41053" w:rsidRPr="006F4D3D">
        <w:t>.1.</w:t>
      </w:r>
      <w:r w:rsidR="00140BB0" w:rsidRPr="006F4D3D">
        <w:t>3</w:t>
      </w:r>
      <w:r w:rsidR="00D41053" w:rsidRPr="006F4D3D">
        <w:t xml:space="preserve"> </w:t>
      </w:r>
      <w:r w:rsidR="00AB4846" w:rsidRPr="006F4D3D">
        <w:t>Perfeccionamiento del Contrato</w:t>
      </w:r>
      <w:bookmarkEnd w:id="86"/>
      <w:bookmarkEnd w:id="87"/>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1E1D9B" w:rsidP="001E213D">
      <w:pPr>
        <w:pStyle w:val="Ttulo3"/>
      </w:pPr>
      <w:bookmarkStart w:id="88" w:name="_Toc410128637"/>
      <w:bookmarkStart w:id="89" w:name="_Toc212602285"/>
      <w:bookmarkStart w:id="90" w:name="_Toc212620790"/>
      <w:r>
        <w:t>4</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88"/>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00CA6A49">
        <w:rPr>
          <w:rFonts w:ascii="Arial Narrow" w:hAnsi="Arial Narrow" w:cs="Arial"/>
          <w:b/>
        </w:rPr>
        <w:t>Cinco (05</w:t>
      </w:r>
      <w:r w:rsidRPr="00B616AC">
        <w:rPr>
          <w:rFonts w:ascii="Arial Narrow" w:hAnsi="Arial Narrow" w:cs="Arial"/>
          <w:b/>
        </w:rPr>
        <w:t>) días hábiles</w:t>
      </w:r>
      <w:r w:rsidRPr="00B616AC">
        <w:rPr>
          <w:rFonts w:ascii="Arial Narrow" w:hAnsi="Arial Narrow" w:cs="Arial"/>
        </w:rPr>
        <w:t>, contados a partir de  la fecha de Notificación de la Adjudicación</w:t>
      </w:r>
      <w:bookmarkStart w:id="91" w:name="_Toc271530547"/>
      <w:bookmarkEnd w:id="89"/>
      <w:bookmarkEnd w:id="90"/>
      <w:r w:rsidRPr="00B616AC">
        <w:rPr>
          <w:rFonts w:ascii="Arial Narrow" w:hAnsi="Arial Narrow" w:cs="Arial"/>
        </w:rPr>
        <w:t>.</w:t>
      </w:r>
    </w:p>
    <w:p w:rsidR="00ED25EB" w:rsidRPr="00B616AC" w:rsidRDefault="00ED25EB" w:rsidP="001E213D">
      <w:pPr>
        <w:pStyle w:val="Ttulo3"/>
      </w:pPr>
    </w:p>
    <w:p w:rsidR="00890E9B" w:rsidRPr="006F4D3D" w:rsidRDefault="001E1D9B" w:rsidP="001E213D">
      <w:pPr>
        <w:pStyle w:val="Ttulo3"/>
      </w:pPr>
      <w:bookmarkStart w:id="92" w:name="_Toc271530548"/>
      <w:bookmarkStart w:id="93" w:name="_Toc410128638"/>
      <w:bookmarkEnd w:id="91"/>
      <w:r>
        <w:t>4</w:t>
      </w:r>
      <w:r w:rsidR="00D41053" w:rsidRPr="006F4D3D">
        <w:t>.1.</w:t>
      </w:r>
      <w:r w:rsidR="00140BB0" w:rsidRPr="006F4D3D">
        <w:t>5</w:t>
      </w:r>
      <w:r w:rsidR="00D41053" w:rsidRPr="006F4D3D">
        <w:t xml:space="preserve"> </w:t>
      </w:r>
      <w:r w:rsidR="00890E9B" w:rsidRPr="006F4D3D">
        <w:t>Incumplimiento del Contrato</w:t>
      </w:r>
      <w:bookmarkEnd w:id="92"/>
      <w:bookmarkEnd w:id="93"/>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1E1D9B" w:rsidP="001E213D">
      <w:pPr>
        <w:pStyle w:val="Ttulo3"/>
      </w:pPr>
      <w:bookmarkStart w:id="94" w:name="_Toc410128639"/>
      <w:r>
        <w:t>4</w:t>
      </w:r>
      <w:r w:rsidR="00A4744A" w:rsidRPr="006F4D3D">
        <w:t>.1.6 Efectos del Incumplimiento</w:t>
      </w:r>
      <w:bookmarkEnd w:id="94"/>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lastRenderedPageBreak/>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1E1D9B" w:rsidP="001E213D">
      <w:pPr>
        <w:pStyle w:val="Ttulo3"/>
      </w:pPr>
      <w:bookmarkStart w:id="95" w:name="_Toc271530550"/>
      <w:bookmarkStart w:id="96" w:name="_Toc410128640"/>
      <w:r>
        <w:t>4</w:t>
      </w:r>
      <w:r w:rsidR="004D4BA1" w:rsidRPr="006F4D3D">
        <w:t>.1.</w:t>
      </w:r>
      <w:r w:rsidR="006D0AC5" w:rsidRPr="006F4D3D">
        <w:t>7</w:t>
      </w:r>
      <w:r w:rsidR="00D41053" w:rsidRPr="006F4D3D">
        <w:t xml:space="preserve"> </w:t>
      </w:r>
      <w:r w:rsidR="00890E9B" w:rsidRPr="006F4D3D">
        <w:t>Ampliación o Reducción de la Contratación</w:t>
      </w:r>
      <w:bookmarkEnd w:id="95"/>
      <w:bookmarkEnd w:id="96"/>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1E1D9B" w:rsidP="001E213D">
      <w:pPr>
        <w:pStyle w:val="Ttulo3"/>
      </w:pPr>
      <w:bookmarkStart w:id="97" w:name="_Toc271530551"/>
      <w:bookmarkStart w:id="98" w:name="_Toc410128641"/>
      <w:r>
        <w:t>4</w:t>
      </w:r>
      <w:r w:rsidR="004D4BA1" w:rsidRPr="00B616AC">
        <w:t>.1.</w:t>
      </w:r>
      <w:r w:rsidR="006D0AC5" w:rsidRPr="00B616AC">
        <w:t>8</w:t>
      </w:r>
      <w:r w:rsidR="00D41053" w:rsidRPr="003714DF">
        <w:t xml:space="preserve"> </w:t>
      </w:r>
      <w:r w:rsidR="00890E9B" w:rsidRPr="006F4D3D">
        <w:t>Finalización del Contrato</w:t>
      </w:r>
      <w:bookmarkEnd w:id="97"/>
      <w:bookmarkEnd w:id="98"/>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1E1D9B" w:rsidP="001E213D">
      <w:pPr>
        <w:pStyle w:val="Ttulo3"/>
      </w:pPr>
      <w:bookmarkStart w:id="99" w:name="_Toc271530552"/>
      <w:bookmarkStart w:id="100" w:name="_Toc410128642"/>
      <w:r>
        <w:t>4</w:t>
      </w:r>
      <w:r w:rsidR="004D4BA1" w:rsidRPr="006F4D3D">
        <w:t>.1.</w:t>
      </w:r>
      <w:r w:rsidR="006D0AC5" w:rsidRPr="006F4D3D">
        <w:t>9</w:t>
      </w:r>
      <w:r w:rsidR="00E05BA6" w:rsidRPr="006F4D3D">
        <w:t xml:space="preserve"> </w:t>
      </w:r>
      <w:r w:rsidR="00890E9B" w:rsidRPr="006F4D3D">
        <w:t>Subcontratos</w:t>
      </w:r>
      <w:bookmarkEnd w:id="99"/>
      <w:bookmarkEnd w:id="100"/>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1E1D9B" w:rsidP="001E213D">
      <w:pPr>
        <w:pStyle w:val="Ttulo3"/>
      </w:pPr>
      <w:bookmarkStart w:id="101" w:name="_Toc410128643"/>
      <w:r>
        <w:t>4</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01"/>
    </w:p>
    <w:p w:rsidR="00890E9B" w:rsidRPr="006F4D3D" w:rsidRDefault="00890E9B" w:rsidP="00926487">
      <w:pPr>
        <w:pStyle w:val="Ttulo2"/>
      </w:pPr>
      <w:bookmarkStart w:id="102" w:name="_Toc271530546"/>
    </w:p>
    <w:p w:rsidR="00AB4846" w:rsidRPr="006F4D3D" w:rsidRDefault="001E1D9B" w:rsidP="001E213D">
      <w:pPr>
        <w:pStyle w:val="Ttulo3"/>
      </w:pPr>
      <w:bookmarkStart w:id="103" w:name="_Toc410128644"/>
      <w:r>
        <w:t>4</w:t>
      </w:r>
      <w:r w:rsidR="00D41053" w:rsidRPr="006F4D3D">
        <w:t xml:space="preserve">.2.1 </w:t>
      </w:r>
      <w:r w:rsidR="00AB4846" w:rsidRPr="006F4D3D">
        <w:t>Vigencia del Contrato</w:t>
      </w:r>
      <w:bookmarkEnd w:id="102"/>
      <w:bookmarkEnd w:id="103"/>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7C0D94">
        <w:rPr>
          <w:rFonts w:ascii="Arial Narrow" w:hAnsi="Arial Narrow" w:cs="Arial"/>
          <w:b/>
          <w:color w:val="800000"/>
        </w:rPr>
        <w:t>30 Días</w:t>
      </w:r>
      <w:r w:rsidR="00814EC1">
        <w:rPr>
          <w:rFonts w:ascii="Arial Narrow" w:hAnsi="Arial Narrow" w:cs="Arial"/>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w:t>
      </w:r>
      <w:proofErr w:type="gramStart"/>
      <w:r w:rsidRPr="00B616AC">
        <w:rPr>
          <w:rFonts w:ascii="Arial Narrow" w:hAnsi="Arial Narrow" w:cs="Arial"/>
        </w:rPr>
        <w:t>del mismo</w:t>
      </w:r>
      <w:proofErr w:type="gramEnd"/>
      <w:r w:rsidRPr="00B616AC">
        <w:rPr>
          <w:rFonts w:ascii="Arial Narrow" w:hAnsi="Arial Narrow" w:cs="Arial"/>
        </w:rPr>
        <w:t xml:space="preserve"> y hasta su fiel cumplimiento, de conformidad con el Cronograma de Entrega de Cantidades Adjudicadas, el cual formará parte integral y vinculante del mismo.  </w:t>
      </w:r>
      <w:bookmarkStart w:id="104"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1E1D9B" w:rsidP="001E213D">
      <w:pPr>
        <w:pStyle w:val="Ttulo3"/>
      </w:pPr>
      <w:bookmarkStart w:id="105" w:name="_Toc410128645"/>
      <w:r>
        <w:t>4</w:t>
      </w:r>
      <w:r w:rsidR="00D41053" w:rsidRPr="006F4D3D">
        <w:t xml:space="preserve">.2.2 </w:t>
      </w:r>
      <w:r w:rsidR="00AB4846" w:rsidRPr="006F4D3D">
        <w:t>Inicio del Suministro</w:t>
      </w:r>
      <w:bookmarkEnd w:id="104"/>
      <w:bookmarkEnd w:id="105"/>
    </w:p>
    <w:p w:rsidR="00AB4846" w:rsidRPr="00161AC3" w:rsidRDefault="00AB4846" w:rsidP="00F4136F">
      <w:pPr>
        <w:rPr>
          <w:rFonts w:ascii="Arial Narrow" w:hAnsi="Arial Narrow" w:cs="Arial"/>
          <w:lang w:val="es-ES_tradnl"/>
        </w:rPr>
      </w:pPr>
    </w:p>
    <w:p w:rsidR="00AB4846" w:rsidRPr="00504836" w:rsidRDefault="00AB4846" w:rsidP="00F4136F">
      <w:pPr>
        <w:jc w:val="both"/>
        <w:rPr>
          <w:rFonts w:ascii="Arial Narrow" w:hAnsi="Arial Narrow" w:cs="Arial"/>
        </w:rPr>
      </w:pPr>
      <w:r w:rsidRPr="00504836">
        <w:rPr>
          <w:rFonts w:ascii="Arial Narrow" w:hAnsi="Arial Narrow" w:cs="Arial"/>
        </w:rPr>
        <w:t xml:space="preserve">Una vez formalizado el correspondiente Contrato de Suministro entre </w:t>
      </w:r>
      <w:r w:rsidR="00890E9B" w:rsidRPr="00504836">
        <w:rPr>
          <w:rFonts w:ascii="Arial Narrow" w:hAnsi="Arial Narrow" w:cs="Arial"/>
        </w:rPr>
        <w:t>la Entidad Contratante</w:t>
      </w:r>
      <w:r w:rsidRPr="00504836">
        <w:rPr>
          <w:rFonts w:ascii="Arial Narrow" w:hAnsi="Arial Narrow" w:cs="Arial"/>
          <w:b/>
        </w:rPr>
        <w:t xml:space="preserve"> </w:t>
      </w:r>
      <w:r w:rsidRPr="005048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504836" w:rsidRDefault="00F128E8" w:rsidP="00F4136F">
      <w:pPr>
        <w:jc w:val="both"/>
        <w:rPr>
          <w:rFonts w:ascii="Arial Narrow" w:hAnsi="Arial Narrow" w:cs="Arial"/>
        </w:rPr>
      </w:pPr>
    </w:p>
    <w:p w:rsidR="009779E2" w:rsidRPr="00504836" w:rsidRDefault="009779E2" w:rsidP="00F4136F">
      <w:pPr>
        <w:jc w:val="both"/>
        <w:rPr>
          <w:rFonts w:ascii="Arial Narrow" w:hAnsi="Arial Narrow" w:cs="Arial"/>
        </w:rPr>
      </w:pPr>
      <w:bookmarkStart w:id="106" w:name="_Toc271530567"/>
    </w:p>
    <w:p w:rsidR="00834F80" w:rsidRPr="007C0D94" w:rsidRDefault="00834F80" w:rsidP="007C0D94">
      <w:pPr>
        <w:jc w:val="center"/>
        <w:rPr>
          <w:rFonts w:ascii="Arial Narrow" w:hAnsi="Arial Narrow" w:cs="Arial"/>
          <w:b/>
        </w:rPr>
      </w:pPr>
    </w:p>
    <w:p w:rsidR="000A2BAD" w:rsidRPr="009779E2" w:rsidRDefault="000A2BAD" w:rsidP="009779E2">
      <w:pPr>
        <w:rPr>
          <w:lang w:val="es-ES"/>
        </w:rPr>
      </w:pPr>
      <w:bookmarkStart w:id="107" w:name="_Toc410128646"/>
    </w:p>
    <w:p w:rsidR="009779E2" w:rsidRDefault="009779E2" w:rsidP="001E213D">
      <w:pPr>
        <w:pStyle w:val="Ttulo3"/>
      </w:pPr>
    </w:p>
    <w:p w:rsidR="0096076A" w:rsidRPr="006F4D3D" w:rsidRDefault="001E1D9B" w:rsidP="001E213D">
      <w:pPr>
        <w:pStyle w:val="Ttulo3"/>
      </w:pPr>
      <w:r>
        <w:t>4</w:t>
      </w:r>
      <w:r w:rsidR="00D41053" w:rsidRPr="006F4D3D">
        <w:t xml:space="preserve">.2.3 </w:t>
      </w:r>
      <w:r w:rsidR="0096076A" w:rsidRPr="006F4D3D">
        <w:t>Modificación del Cronograma de Entrega</w:t>
      </w:r>
      <w:bookmarkEnd w:id="106"/>
      <w:bookmarkEnd w:id="107"/>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1E1D9B" w:rsidP="001E213D">
      <w:pPr>
        <w:pStyle w:val="Ttulo3"/>
      </w:pPr>
      <w:bookmarkStart w:id="108" w:name="_Toc271530556"/>
      <w:bookmarkStart w:id="109" w:name="_Toc410128647"/>
      <w:r>
        <w:t>4</w:t>
      </w:r>
      <w:r w:rsidR="00A231DC" w:rsidRPr="006F4D3D">
        <w:t xml:space="preserve">.2.4 </w:t>
      </w:r>
      <w:r w:rsidR="00AB4846" w:rsidRPr="006F4D3D">
        <w:t>Entregas Subsiguientes</w:t>
      </w:r>
      <w:bookmarkEnd w:id="108"/>
      <w:bookmarkEnd w:id="109"/>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37766B" w:rsidRDefault="0037766B" w:rsidP="00F4136F">
      <w:pPr>
        <w:rPr>
          <w:rFonts w:ascii="Arial Narrow" w:hAnsi="Arial Narrow"/>
        </w:rPr>
      </w:pPr>
    </w:p>
    <w:p w:rsidR="0037766B"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10" w:name="_Toc271530557"/>
      <w:bookmarkStart w:id="111" w:name="_Toc410128648"/>
      <w:r w:rsidRPr="00F128E8">
        <w:t>PARTE</w:t>
      </w:r>
      <w:bookmarkEnd w:id="110"/>
      <w:r w:rsidR="00CB6546" w:rsidRPr="00F128E8">
        <w:t xml:space="preserve"> 3</w:t>
      </w:r>
      <w:bookmarkEnd w:id="111"/>
    </w:p>
    <w:p w:rsidR="00A231DC" w:rsidRPr="00F128E8" w:rsidRDefault="00883802" w:rsidP="00DE1A17">
      <w:pPr>
        <w:pStyle w:val="Ttulo1"/>
      </w:pPr>
      <w:bookmarkStart w:id="112" w:name="_Toc410128649"/>
      <w:r w:rsidRPr="00F128E8">
        <w:t>ENTR</w:t>
      </w:r>
      <w:bookmarkStart w:id="113" w:name="_Toc271530559"/>
      <w:r w:rsidRPr="00F128E8">
        <w:t>EGA</w:t>
      </w:r>
      <w:r w:rsidR="00A4744A" w:rsidRPr="00F128E8">
        <w:t xml:space="preserve"> Y RECEPCIÓ</w:t>
      </w:r>
      <w:r w:rsidR="005131F2" w:rsidRPr="00F128E8">
        <w:t>N</w:t>
      </w:r>
      <w:bookmarkEnd w:id="112"/>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114" w:name="_Toc410128650"/>
      <w:r w:rsidRPr="00F128E8">
        <w:rPr>
          <w:sz w:val="28"/>
        </w:rPr>
        <w:t>Sección V</w:t>
      </w:r>
      <w:bookmarkEnd w:id="114"/>
    </w:p>
    <w:p w:rsidR="00883802" w:rsidRPr="00F128E8" w:rsidRDefault="00883802" w:rsidP="00926487">
      <w:pPr>
        <w:pStyle w:val="Ttulo2"/>
        <w:rPr>
          <w:sz w:val="28"/>
        </w:rPr>
      </w:pPr>
      <w:bookmarkStart w:id="115" w:name="_Toc271530558"/>
      <w:bookmarkStart w:id="116" w:name="_Toc410128651"/>
      <w:r w:rsidRPr="00F128E8">
        <w:rPr>
          <w:sz w:val="28"/>
        </w:rPr>
        <w:t>Recepción de los Productos</w:t>
      </w:r>
      <w:bookmarkEnd w:id="115"/>
      <w:bookmarkEnd w:id="116"/>
    </w:p>
    <w:p w:rsidR="00883802" w:rsidRPr="006F4D3D" w:rsidRDefault="00883802" w:rsidP="00F4136F">
      <w:pPr>
        <w:rPr>
          <w:rFonts w:ascii="Arial Narrow" w:hAnsi="Arial Narrow"/>
          <w:lang w:val="es-MX"/>
        </w:rPr>
      </w:pPr>
    </w:p>
    <w:p w:rsidR="00AB4846" w:rsidRPr="00B616AC" w:rsidRDefault="00366B88" w:rsidP="001E213D">
      <w:pPr>
        <w:pStyle w:val="Ttulo3"/>
      </w:pPr>
      <w:bookmarkStart w:id="117" w:name="_Toc410128652"/>
      <w:r>
        <w:t>5</w:t>
      </w:r>
      <w:r w:rsidR="00797279" w:rsidRPr="00B616AC">
        <w:t xml:space="preserve">.1 </w:t>
      </w:r>
      <w:r w:rsidR="00AB4846" w:rsidRPr="00B616AC">
        <w:t>Requisitos de Entrega</w:t>
      </w:r>
      <w:bookmarkEnd w:id="113"/>
      <w:bookmarkEnd w:id="117"/>
    </w:p>
    <w:p w:rsidR="00683E3D" w:rsidRPr="00B616AC" w:rsidRDefault="00683E3D" w:rsidP="00161AC3">
      <w:pPr>
        <w:widowControl w:val="0"/>
        <w:adjustRightInd w:val="0"/>
        <w:jc w:val="both"/>
        <w:textAlignment w:val="baseline"/>
        <w:outlineLvl w:val="2"/>
        <w:rPr>
          <w:rFonts w:ascii="Arial Narrow" w:hAnsi="Arial Narrow"/>
        </w:rPr>
      </w:pPr>
      <w:bookmarkStart w:id="118" w:name="_Toc271530560"/>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814EC1">
        <w:rPr>
          <w:rFonts w:ascii="Arial Narrow" w:hAnsi="Arial Narrow" w:cs="Arial"/>
          <w:b/>
          <w:color w:val="800000"/>
        </w:rPr>
        <w:t>la Corporación del Acueducto y Alcantarillado de Santo Domingo</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366B88" w:rsidP="001E213D">
      <w:pPr>
        <w:pStyle w:val="Ttulo3"/>
      </w:pPr>
      <w:bookmarkStart w:id="119" w:name="_Toc410128653"/>
      <w:r>
        <w:t>5</w:t>
      </w:r>
      <w:r w:rsidR="00797279" w:rsidRPr="00B616AC">
        <w:t xml:space="preserve">.2 </w:t>
      </w:r>
      <w:r w:rsidR="00AB4846" w:rsidRPr="00B616AC">
        <w:t>Recepción Provisional</w:t>
      </w:r>
      <w:bookmarkEnd w:id="118"/>
      <w:bookmarkEnd w:id="119"/>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366B88" w:rsidP="001E213D">
      <w:pPr>
        <w:pStyle w:val="Ttulo3"/>
      </w:pPr>
      <w:bookmarkStart w:id="120" w:name="_Toc271530562"/>
      <w:bookmarkStart w:id="121" w:name="_Toc410128654"/>
      <w:r>
        <w:lastRenderedPageBreak/>
        <w:t>5</w:t>
      </w:r>
      <w:r w:rsidR="00797279" w:rsidRPr="006F4D3D">
        <w:t xml:space="preserve">.3 </w:t>
      </w:r>
      <w:r w:rsidR="00AB4846" w:rsidRPr="006F4D3D">
        <w:t>Recepción Definitiva</w:t>
      </w:r>
      <w:bookmarkEnd w:id="120"/>
      <w:bookmarkEnd w:id="121"/>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366B88" w:rsidP="001E213D">
      <w:pPr>
        <w:pStyle w:val="Ttulo3"/>
      </w:pPr>
      <w:bookmarkStart w:id="122" w:name="_Toc410128655"/>
      <w:r>
        <w:t>5</w:t>
      </w:r>
      <w:r w:rsidR="00797279" w:rsidRPr="006F4D3D">
        <w:t xml:space="preserve">.4 </w:t>
      </w:r>
      <w:r w:rsidR="00890E9B" w:rsidRPr="006F4D3D">
        <w:t>Obligaciones del Proveedor</w:t>
      </w:r>
      <w:bookmarkEnd w:id="122"/>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123"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124" w:name="_Toc410128656"/>
      <w:r w:rsidRPr="00115A76">
        <w:rPr>
          <w:sz w:val="28"/>
        </w:rPr>
        <w:t xml:space="preserve">Sección </w:t>
      </w:r>
      <w:bookmarkEnd w:id="123"/>
      <w:r w:rsidRPr="00115A76">
        <w:rPr>
          <w:sz w:val="28"/>
        </w:rPr>
        <w:t>VI</w:t>
      </w:r>
      <w:bookmarkEnd w:id="124"/>
    </w:p>
    <w:p w:rsidR="00797279" w:rsidRPr="00115A76" w:rsidRDefault="00777DE1" w:rsidP="00926487">
      <w:pPr>
        <w:pStyle w:val="Ttulo2"/>
        <w:rPr>
          <w:sz w:val="28"/>
        </w:rPr>
      </w:pPr>
      <w:bookmarkStart w:id="125" w:name="_Toc410128657"/>
      <w:r w:rsidRPr="00115A76">
        <w:rPr>
          <w:sz w:val="28"/>
        </w:rPr>
        <w:t>Formularios</w:t>
      </w:r>
      <w:bookmarkEnd w:id="125"/>
    </w:p>
    <w:p w:rsidR="00AB4846" w:rsidRPr="006F4D3D" w:rsidRDefault="00AB4846" w:rsidP="00F4136F">
      <w:pPr>
        <w:rPr>
          <w:rFonts w:ascii="Arial Narrow" w:hAnsi="Arial Narrow" w:cs="Arial"/>
        </w:rPr>
      </w:pPr>
    </w:p>
    <w:p w:rsidR="00777DE1" w:rsidRPr="00B616AC" w:rsidRDefault="00366B88" w:rsidP="001E213D">
      <w:pPr>
        <w:pStyle w:val="Ttulo3"/>
      </w:pPr>
      <w:bookmarkStart w:id="126" w:name="_Toc410128658"/>
      <w:r>
        <w:t>6</w:t>
      </w:r>
      <w:r w:rsidR="00777DE1" w:rsidRPr="00B616AC">
        <w:t>.1 Formularios Tipo</w:t>
      </w:r>
      <w:bookmarkEnd w:id="126"/>
      <w:r w:rsidR="00777DE1"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366B88" w:rsidP="001E213D">
      <w:pPr>
        <w:pStyle w:val="Ttulo3"/>
      </w:pPr>
      <w:bookmarkStart w:id="127" w:name="_Toc271530574"/>
      <w:bookmarkStart w:id="128" w:name="_Toc410128659"/>
      <w:r>
        <w:t>6</w:t>
      </w:r>
      <w:r w:rsidR="00777DE1" w:rsidRPr="006F4D3D">
        <w:t xml:space="preserve">.2 </w:t>
      </w:r>
      <w:r w:rsidR="00C55790" w:rsidRPr="006F4D3D">
        <w:t>Anexos</w:t>
      </w:r>
      <w:bookmarkEnd w:id="127"/>
      <w:bookmarkEnd w:id="128"/>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1429DB" w:rsidRDefault="001429DB" w:rsidP="001429DB">
      <w:pPr>
        <w:pStyle w:val="Prrafodelista"/>
        <w:jc w:val="both"/>
        <w:rPr>
          <w:rFonts w:ascii="Arial Narrow" w:hAnsi="Arial Narrow" w:cs="Arial"/>
        </w:rPr>
      </w:pPr>
    </w:p>
    <w:p w:rsidR="00A71838" w:rsidRPr="006F4D3D" w:rsidRDefault="00A71838" w:rsidP="001429DB">
      <w:pPr>
        <w:pStyle w:val="Prrafodelista"/>
        <w:jc w:val="both"/>
        <w:rPr>
          <w:rFonts w:ascii="Arial Narrow" w:hAnsi="Arial Narrow" w:cs="Arial"/>
        </w:rPr>
      </w:pPr>
    </w:p>
    <w:sectPr w:rsidR="00A71838" w:rsidRPr="006F4D3D"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C8" w:rsidRDefault="009140C8">
      <w:r>
        <w:separator/>
      </w:r>
    </w:p>
  </w:endnote>
  <w:endnote w:type="continuationSeparator" w:id="0">
    <w:p w:rsidR="009140C8" w:rsidRDefault="0091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0"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C8" w:rsidRDefault="009140C8"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40C8" w:rsidRDefault="009140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C8" w:rsidRDefault="009140C8"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9140C8" w:rsidRPr="00BE0C69" w:rsidRDefault="009140C8">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C8" w:rsidRDefault="009140C8">
      <w:r>
        <w:separator/>
      </w:r>
    </w:p>
  </w:footnote>
  <w:footnote w:type="continuationSeparator" w:id="0">
    <w:p w:rsidR="009140C8" w:rsidRDefault="0091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C8" w:rsidRDefault="009140C8">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BE12A6"/>
    <w:multiLevelType w:val="hybridMultilevel"/>
    <w:tmpl w:val="A52CF284"/>
    <w:lvl w:ilvl="0" w:tplc="1C0A0009">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15:restartNumberingAfterBreak="0">
    <w:nsid w:val="05023AC9"/>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9"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0D7C01E3"/>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3"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15:restartNumberingAfterBreak="0">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6" w15:restartNumberingAfterBreak="0">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17012504"/>
    <w:multiLevelType w:val="hybridMultilevel"/>
    <w:tmpl w:val="6B3C42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1"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2" w15:restartNumberingAfterBreak="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4"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2B7341"/>
    <w:multiLevelType w:val="multilevel"/>
    <w:tmpl w:val="BADAF4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16F5D"/>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1" w15:restartNumberingAfterBreak="0">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533D1848"/>
    <w:multiLevelType w:val="hybridMultilevel"/>
    <w:tmpl w:val="6038A2DC"/>
    <w:lvl w:ilvl="0" w:tplc="CB84443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3" w15:restartNumberingAfterBreak="0">
    <w:nsid w:val="56890D7D"/>
    <w:multiLevelType w:val="hybridMultilevel"/>
    <w:tmpl w:val="72A0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15:restartNumberingAfterBreak="0">
    <w:nsid w:val="740D570A"/>
    <w:multiLevelType w:val="hybridMultilevel"/>
    <w:tmpl w:val="DD56B33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7"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9" w15:restartNumberingAfterBreak="0">
    <w:nsid w:val="77C93770"/>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41"/>
  </w:num>
  <w:num w:numId="2">
    <w:abstractNumId w:val="31"/>
  </w:num>
  <w:num w:numId="3">
    <w:abstractNumId w:val="15"/>
  </w:num>
  <w:num w:numId="4">
    <w:abstractNumId w:val="39"/>
  </w:num>
  <w:num w:numId="5">
    <w:abstractNumId w:val="47"/>
  </w:num>
  <w:num w:numId="6">
    <w:abstractNumId w:val="44"/>
  </w:num>
  <w:num w:numId="7">
    <w:abstractNumId w:val="14"/>
  </w:num>
  <w:num w:numId="8">
    <w:abstractNumId w:val="38"/>
  </w:num>
  <w:num w:numId="9">
    <w:abstractNumId w:val="28"/>
  </w:num>
  <w:num w:numId="10">
    <w:abstractNumId w:val="26"/>
  </w:num>
  <w:num w:numId="11">
    <w:abstractNumId w:val="18"/>
  </w:num>
  <w:num w:numId="12">
    <w:abstractNumId w:val="1"/>
  </w:num>
  <w:num w:numId="13">
    <w:abstractNumId w:val="0"/>
  </w:num>
  <w:num w:numId="14">
    <w:abstractNumId w:val="29"/>
  </w:num>
  <w:num w:numId="15">
    <w:abstractNumId w:val="3"/>
  </w:num>
  <w:num w:numId="16">
    <w:abstractNumId w:val="40"/>
  </w:num>
  <w:num w:numId="17">
    <w:abstractNumId w:val="9"/>
  </w:num>
  <w:num w:numId="18">
    <w:abstractNumId w:val="43"/>
  </w:num>
  <w:num w:numId="19">
    <w:abstractNumId w:val="35"/>
  </w:num>
  <w:num w:numId="20">
    <w:abstractNumId w:val="42"/>
  </w:num>
  <w:num w:numId="21">
    <w:abstractNumId w:val="19"/>
  </w:num>
  <w:num w:numId="22">
    <w:abstractNumId w:val="23"/>
  </w:num>
  <w:num w:numId="23">
    <w:abstractNumId w:val="7"/>
  </w:num>
  <w:num w:numId="24">
    <w:abstractNumId w:val="24"/>
  </w:num>
  <w:num w:numId="25">
    <w:abstractNumId w:val="25"/>
  </w:num>
  <w:num w:numId="26">
    <w:abstractNumId w:val="13"/>
  </w:num>
  <w:num w:numId="27">
    <w:abstractNumId w:val="21"/>
  </w:num>
  <w:num w:numId="28">
    <w:abstractNumId w:val="2"/>
  </w:num>
  <w:num w:numId="29">
    <w:abstractNumId w:val="22"/>
  </w:num>
  <w:num w:numId="30">
    <w:abstractNumId w:val="46"/>
  </w:num>
  <w:num w:numId="31">
    <w:abstractNumId w:val="48"/>
  </w:num>
  <w:num w:numId="32">
    <w:abstractNumId w:val="8"/>
  </w:num>
  <w:num w:numId="33">
    <w:abstractNumId w:val="20"/>
  </w:num>
  <w:num w:numId="34">
    <w:abstractNumId w:val="11"/>
  </w:num>
  <w:num w:numId="35">
    <w:abstractNumId w:val="10"/>
  </w:num>
  <w:num w:numId="36">
    <w:abstractNumId w:val="49"/>
  </w:num>
  <w:num w:numId="37">
    <w:abstractNumId w:val="27"/>
  </w:num>
  <w:num w:numId="38">
    <w:abstractNumId w:val="33"/>
  </w:num>
  <w:num w:numId="39">
    <w:abstractNumId w:val="5"/>
  </w:num>
  <w:num w:numId="40">
    <w:abstractNumId w:val="32"/>
  </w:num>
  <w:num w:numId="41">
    <w:abstractNumId w:val="36"/>
  </w:num>
  <w:num w:numId="42">
    <w:abstractNumId w:val="37"/>
  </w:num>
  <w:num w:numId="43">
    <w:abstractNumId w:val="34"/>
  </w:num>
  <w:num w:numId="44">
    <w:abstractNumId w:val="17"/>
  </w:num>
  <w:num w:numId="45">
    <w:abstractNumId w:val="16"/>
  </w:num>
  <w:num w:numId="46">
    <w:abstractNumId w:val="12"/>
  </w:num>
  <w:num w:numId="47">
    <w:abstractNumId w:val="30"/>
  </w:num>
  <w:num w:numId="48">
    <w:abstractNumId w:val="45"/>
  </w:num>
  <w:num w:numId="4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7"/>
    <w:rsid w:val="00004A1E"/>
    <w:rsid w:val="00005630"/>
    <w:rsid w:val="00006F30"/>
    <w:rsid w:val="0000705A"/>
    <w:rsid w:val="000073B9"/>
    <w:rsid w:val="00012B88"/>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41BE"/>
    <w:rsid w:val="0006647E"/>
    <w:rsid w:val="000676CC"/>
    <w:rsid w:val="00070BD2"/>
    <w:rsid w:val="00071E44"/>
    <w:rsid w:val="0007396F"/>
    <w:rsid w:val="00074315"/>
    <w:rsid w:val="000751AB"/>
    <w:rsid w:val="000764B9"/>
    <w:rsid w:val="00081E1E"/>
    <w:rsid w:val="00082B6D"/>
    <w:rsid w:val="00084701"/>
    <w:rsid w:val="0008498E"/>
    <w:rsid w:val="000859CC"/>
    <w:rsid w:val="000871C6"/>
    <w:rsid w:val="000926F8"/>
    <w:rsid w:val="000953A8"/>
    <w:rsid w:val="00096634"/>
    <w:rsid w:val="000A1AFE"/>
    <w:rsid w:val="000A2BAD"/>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6DB"/>
    <w:rsid w:val="000D0828"/>
    <w:rsid w:val="000D0C10"/>
    <w:rsid w:val="000D0DE0"/>
    <w:rsid w:val="000D0F91"/>
    <w:rsid w:val="000D1AC3"/>
    <w:rsid w:val="000D3BEB"/>
    <w:rsid w:val="000D5B33"/>
    <w:rsid w:val="000D5E3F"/>
    <w:rsid w:val="000D5FF4"/>
    <w:rsid w:val="000D6009"/>
    <w:rsid w:val="000D64E6"/>
    <w:rsid w:val="000D691A"/>
    <w:rsid w:val="000E329C"/>
    <w:rsid w:val="000E5028"/>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0E53"/>
    <w:rsid w:val="00112A48"/>
    <w:rsid w:val="001142EC"/>
    <w:rsid w:val="00115747"/>
    <w:rsid w:val="00115A76"/>
    <w:rsid w:val="00116119"/>
    <w:rsid w:val="0011644A"/>
    <w:rsid w:val="001170C5"/>
    <w:rsid w:val="00124211"/>
    <w:rsid w:val="0012426E"/>
    <w:rsid w:val="00124567"/>
    <w:rsid w:val="0012747D"/>
    <w:rsid w:val="00131BAF"/>
    <w:rsid w:val="00132D0B"/>
    <w:rsid w:val="00137130"/>
    <w:rsid w:val="0013794E"/>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2FFA"/>
    <w:rsid w:val="00173BE5"/>
    <w:rsid w:val="00174401"/>
    <w:rsid w:val="001744E0"/>
    <w:rsid w:val="001777C3"/>
    <w:rsid w:val="00187E30"/>
    <w:rsid w:val="00191A31"/>
    <w:rsid w:val="00191EAE"/>
    <w:rsid w:val="00193BC5"/>
    <w:rsid w:val="0019451E"/>
    <w:rsid w:val="00194D2E"/>
    <w:rsid w:val="0019588C"/>
    <w:rsid w:val="001A036A"/>
    <w:rsid w:val="001A0B9B"/>
    <w:rsid w:val="001A185D"/>
    <w:rsid w:val="001A3F41"/>
    <w:rsid w:val="001A61CA"/>
    <w:rsid w:val="001A6D7B"/>
    <w:rsid w:val="001A796B"/>
    <w:rsid w:val="001A7F1C"/>
    <w:rsid w:val="001B0C0D"/>
    <w:rsid w:val="001B154F"/>
    <w:rsid w:val="001B2B04"/>
    <w:rsid w:val="001B476B"/>
    <w:rsid w:val="001B47F4"/>
    <w:rsid w:val="001B5630"/>
    <w:rsid w:val="001B5DC0"/>
    <w:rsid w:val="001B6BEE"/>
    <w:rsid w:val="001B7413"/>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1D9B"/>
    <w:rsid w:val="001E213D"/>
    <w:rsid w:val="001E4708"/>
    <w:rsid w:val="001E5179"/>
    <w:rsid w:val="001E527F"/>
    <w:rsid w:val="001E57D3"/>
    <w:rsid w:val="001E6143"/>
    <w:rsid w:val="001E7ED6"/>
    <w:rsid w:val="001F116F"/>
    <w:rsid w:val="001F194D"/>
    <w:rsid w:val="001F3B17"/>
    <w:rsid w:val="001F58A3"/>
    <w:rsid w:val="00201B1A"/>
    <w:rsid w:val="00203AD8"/>
    <w:rsid w:val="002138BC"/>
    <w:rsid w:val="00214D7E"/>
    <w:rsid w:val="002156D3"/>
    <w:rsid w:val="0021662E"/>
    <w:rsid w:val="00217494"/>
    <w:rsid w:val="00221A82"/>
    <w:rsid w:val="00222A93"/>
    <w:rsid w:val="00223614"/>
    <w:rsid w:val="00223C72"/>
    <w:rsid w:val="002241D5"/>
    <w:rsid w:val="0022437D"/>
    <w:rsid w:val="00224502"/>
    <w:rsid w:val="0022544E"/>
    <w:rsid w:val="00225CD0"/>
    <w:rsid w:val="00231452"/>
    <w:rsid w:val="002319CC"/>
    <w:rsid w:val="00231E83"/>
    <w:rsid w:val="00232884"/>
    <w:rsid w:val="00237053"/>
    <w:rsid w:val="00237E68"/>
    <w:rsid w:val="00240322"/>
    <w:rsid w:val="00242153"/>
    <w:rsid w:val="002424F2"/>
    <w:rsid w:val="002429A4"/>
    <w:rsid w:val="0024438A"/>
    <w:rsid w:val="00244755"/>
    <w:rsid w:val="00244B6D"/>
    <w:rsid w:val="0024715F"/>
    <w:rsid w:val="00247AC7"/>
    <w:rsid w:val="00247ACF"/>
    <w:rsid w:val="00250D77"/>
    <w:rsid w:val="002533C0"/>
    <w:rsid w:val="002609DF"/>
    <w:rsid w:val="00260F50"/>
    <w:rsid w:val="00261412"/>
    <w:rsid w:val="002615A4"/>
    <w:rsid w:val="00261FA8"/>
    <w:rsid w:val="002627D7"/>
    <w:rsid w:val="00266464"/>
    <w:rsid w:val="0026701D"/>
    <w:rsid w:val="00270C8D"/>
    <w:rsid w:val="00271FA0"/>
    <w:rsid w:val="00273374"/>
    <w:rsid w:val="002738DD"/>
    <w:rsid w:val="002755E5"/>
    <w:rsid w:val="002757D7"/>
    <w:rsid w:val="002762D4"/>
    <w:rsid w:val="00280306"/>
    <w:rsid w:val="002805AB"/>
    <w:rsid w:val="00280CAF"/>
    <w:rsid w:val="0028507E"/>
    <w:rsid w:val="00286194"/>
    <w:rsid w:val="00286D29"/>
    <w:rsid w:val="00291AB4"/>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5232"/>
    <w:rsid w:val="002D6CF5"/>
    <w:rsid w:val="002D73A2"/>
    <w:rsid w:val="002D7952"/>
    <w:rsid w:val="002E03C5"/>
    <w:rsid w:val="002E406A"/>
    <w:rsid w:val="002E47C3"/>
    <w:rsid w:val="002E7E7B"/>
    <w:rsid w:val="002F0208"/>
    <w:rsid w:val="002F12F5"/>
    <w:rsid w:val="002F3790"/>
    <w:rsid w:val="002F482B"/>
    <w:rsid w:val="002F548E"/>
    <w:rsid w:val="002F616A"/>
    <w:rsid w:val="002F67CA"/>
    <w:rsid w:val="003010D2"/>
    <w:rsid w:val="003016DC"/>
    <w:rsid w:val="0030180B"/>
    <w:rsid w:val="0030357E"/>
    <w:rsid w:val="0030389D"/>
    <w:rsid w:val="00304386"/>
    <w:rsid w:val="00305786"/>
    <w:rsid w:val="00306065"/>
    <w:rsid w:val="00307F2E"/>
    <w:rsid w:val="00310C8C"/>
    <w:rsid w:val="003111F7"/>
    <w:rsid w:val="003119C7"/>
    <w:rsid w:val="00312A2D"/>
    <w:rsid w:val="00312B77"/>
    <w:rsid w:val="00313861"/>
    <w:rsid w:val="00317012"/>
    <w:rsid w:val="00320B3E"/>
    <w:rsid w:val="003211EA"/>
    <w:rsid w:val="003214D3"/>
    <w:rsid w:val="00322CBA"/>
    <w:rsid w:val="00324AC5"/>
    <w:rsid w:val="003257AA"/>
    <w:rsid w:val="0032583E"/>
    <w:rsid w:val="00325F3A"/>
    <w:rsid w:val="00326E76"/>
    <w:rsid w:val="003303A5"/>
    <w:rsid w:val="00331371"/>
    <w:rsid w:val="00331A0C"/>
    <w:rsid w:val="00331A3B"/>
    <w:rsid w:val="00332375"/>
    <w:rsid w:val="00332F3A"/>
    <w:rsid w:val="00334AE0"/>
    <w:rsid w:val="003369D0"/>
    <w:rsid w:val="00337360"/>
    <w:rsid w:val="00337CA8"/>
    <w:rsid w:val="003424CA"/>
    <w:rsid w:val="00342F53"/>
    <w:rsid w:val="003443E5"/>
    <w:rsid w:val="00345609"/>
    <w:rsid w:val="00347B2B"/>
    <w:rsid w:val="003512C8"/>
    <w:rsid w:val="00352129"/>
    <w:rsid w:val="00353476"/>
    <w:rsid w:val="00357DDA"/>
    <w:rsid w:val="00360C5B"/>
    <w:rsid w:val="00363FEC"/>
    <w:rsid w:val="00364C7C"/>
    <w:rsid w:val="0036596B"/>
    <w:rsid w:val="0036618A"/>
    <w:rsid w:val="00366B88"/>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08F1"/>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2C2F"/>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6AD3"/>
    <w:rsid w:val="0041747F"/>
    <w:rsid w:val="00417CC0"/>
    <w:rsid w:val="00421A7C"/>
    <w:rsid w:val="0043085A"/>
    <w:rsid w:val="004311E8"/>
    <w:rsid w:val="00432FED"/>
    <w:rsid w:val="004371B0"/>
    <w:rsid w:val="00440747"/>
    <w:rsid w:val="0044149B"/>
    <w:rsid w:val="004422A0"/>
    <w:rsid w:val="004436CD"/>
    <w:rsid w:val="00443E71"/>
    <w:rsid w:val="00447190"/>
    <w:rsid w:val="00447E33"/>
    <w:rsid w:val="004500D3"/>
    <w:rsid w:val="00450EF0"/>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4E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A32"/>
    <w:rsid w:val="004A4C29"/>
    <w:rsid w:val="004A521D"/>
    <w:rsid w:val="004A5FF5"/>
    <w:rsid w:val="004B1431"/>
    <w:rsid w:val="004B1436"/>
    <w:rsid w:val="004B1DF9"/>
    <w:rsid w:val="004B1F3F"/>
    <w:rsid w:val="004B26C6"/>
    <w:rsid w:val="004B293F"/>
    <w:rsid w:val="004B2F15"/>
    <w:rsid w:val="004B5F7C"/>
    <w:rsid w:val="004B7B5E"/>
    <w:rsid w:val="004B7DD4"/>
    <w:rsid w:val="004C0C76"/>
    <w:rsid w:val="004C1514"/>
    <w:rsid w:val="004C1D86"/>
    <w:rsid w:val="004D1BAB"/>
    <w:rsid w:val="004D4BA1"/>
    <w:rsid w:val="004D6186"/>
    <w:rsid w:val="004D669F"/>
    <w:rsid w:val="004D72E3"/>
    <w:rsid w:val="004D7623"/>
    <w:rsid w:val="004D7E31"/>
    <w:rsid w:val="004D7E65"/>
    <w:rsid w:val="004E0C4D"/>
    <w:rsid w:val="004E1B17"/>
    <w:rsid w:val="004E2293"/>
    <w:rsid w:val="004E25FD"/>
    <w:rsid w:val="004E3F64"/>
    <w:rsid w:val="004E420A"/>
    <w:rsid w:val="004E4ED4"/>
    <w:rsid w:val="004E6ABC"/>
    <w:rsid w:val="004E7643"/>
    <w:rsid w:val="004F44B2"/>
    <w:rsid w:val="004F4687"/>
    <w:rsid w:val="004F4730"/>
    <w:rsid w:val="004F5106"/>
    <w:rsid w:val="004F5799"/>
    <w:rsid w:val="004F5CE6"/>
    <w:rsid w:val="004F5E94"/>
    <w:rsid w:val="004F6AFA"/>
    <w:rsid w:val="004F6D0E"/>
    <w:rsid w:val="00500A7D"/>
    <w:rsid w:val="00501F94"/>
    <w:rsid w:val="00504836"/>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0BBD"/>
    <w:rsid w:val="00544ADC"/>
    <w:rsid w:val="00545501"/>
    <w:rsid w:val="00545528"/>
    <w:rsid w:val="005456F0"/>
    <w:rsid w:val="005465EC"/>
    <w:rsid w:val="005467A4"/>
    <w:rsid w:val="00547B4E"/>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52F9"/>
    <w:rsid w:val="00586A61"/>
    <w:rsid w:val="00587AF4"/>
    <w:rsid w:val="005919E0"/>
    <w:rsid w:val="00591B1C"/>
    <w:rsid w:val="005951A7"/>
    <w:rsid w:val="00596677"/>
    <w:rsid w:val="005968B2"/>
    <w:rsid w:val="005A0070"/>
    <w:rsid w:val="005A0FF5"/>
    <w:rsid w:val="005A3F67"/>
    <w:rsid w:val="005A5E4D"/>
    <w:rsid w:val="005A637C"/>
    <w:rsid w:val="005A6621"/>
    <w:rsid w:val="005A7226"/>
    <w:rsid w:val="005A739B"/>
    <w:rsid w:val="005B0366"/>
    <w:rsid w:val="005B08C5"/>
    <w:rsid w:val="005B3B47"/>
    <w:rsid w:val="005C3499"/>
    <w:rsid w:val="005C37F2"/>
    <w:rsid w:val="005C5E34"/>
    <w:rsid w:val="005C6192"/>
    <w:rsid w:val="005C66B7"/>
    <w:rsid w:val="005D0250"/>
    <w:rsid w:val="005D0A4B"/>
    <w:rsid w:val="005D1862"/>
    <w:rsid w:val="005D3272"/>
    <w:rsid w:val="005D4A37"/>
    <w:rsid w:val="005D4A89"/>
    <w:rsid w:val="005D4B7C"/>
    <w:rsid w:val="005D53FF"/>
    <w:rsid w:val="005D6F8A"/>
    <w:rsid w:val="005E1ACA"/>
    <w:rsid w:val="005E2318"/>
    <w:rsid w:val="005E2F6A"/>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2749"/>
    <w:rsid w:val="00663280"/>
    <w:rsid w:val="006633C7"/>
    <w:rsid w:val="00664BE4"/>
    <w:rsid w:val="00665580"/>
    <w:rsid w:val="006669DC"/>
    <w:rsid w:val="006672EF"/>
    <w:rsid w:val="00672F7D"/>
    <w:rsid w:val="00673542"/>
    <w:rsid w:val="00675AC5"/>
    <w:rsid w:val="00675F43"/>
    <w:rsid w:val="006762ED"/>
    <w:rsid w:val="00676954"/>
    <w:rsid w:val="00676AA8"/>
    <w:rsid w:val="00677615"/>
    <w:rsid w:val="00680824"/>
    <w:rsid w:val="006818DD"/>
    <w:rsid w:val="00682AD4"/>
    <w:rsid w:val="00683B08"/>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4D54"/>
    <w:rsid w:val="0070622B"/>
    <w:rsid w:val="00706551"/>
    <w:rsid w:val="00706E43"/>
    <w:rsid w:val="0070750F"/>
    <w:rsid w:val="007106E4"/>
    <w:rsid w:val="00711421"/>
    <w:rsid w:val="007121D7"/>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A92"/>
    <w:rsid w:val="007362AA"/>
    <w:rsid w:val="007369CA"/>
    <w:rsid w:val="00736EEE"/>
    <w:rsid w:val="00736FCF"/>
    <w:rsid w:val="00737B38"/>
    <w:rsid w:val="007408BD"/>
    <w:rsid w:val="007410C3"/>
    <w:rsid w:val="00741D45"/>
    <w:rsid w:val="00743CF2"/>
    <w:rsid w:val="00744154"/>
    <w:rsid w:val="00744566"/>
    <w:rsid w:val="0074665C"/>
    <w:rsid w:val="00747AA1"/>
    <w:rsid w:val="0075085F"/>
    <w:rsid w:val="00751E54"/>
    <w:rsid w:val="00752490"/>
    <w:rsid w:val="00754506"/>
    <w:rsid w:val="00756AC8"/>
    <w:rsid w:val="00756ED9"/>
    <w:rsid w:val="007619AD"/>
    <w:rsid w:val="0076397A"/>
    <w:rsid w:val="00766026"/>
    <w:rsid w:val="007707E0"/>
    <w:rsid w:val="007710A1"/>
    <w:rsid w:val="007713C9"/>
    <w:rsid w:val="0077582C"/>
    <w:rsid w:val="007766B8"/>
    <w:rsid w:val="007769A5"/>
    <w:rsid w:val="007777E7"/>
    <w:rsid w:val="00777DE1"/>
    <w:rsid w:val="00783BF0"/>
    <w:rsid w:val="00785237"/>
    <w:rsid w:val="00791CEB"/>
    <w:rsid w:val="00791D66"/>
    <w:rsid w:val="0079202C"/>
    <w:rsid w:val="007930F2"/>
    <w:rsid w:val="00796CD9"/>
    <w:rsid w:val="00797279"/>
    <w:rsid w:val="007A0810"/>
    <w:rsid w:val="007A1024"/>
    <w:rsid w:val="007A29C6"/>
    <w:rsid w:val="007A351E"/>
    <w:rsid w:val="007A3AC6"/>
    <w:rsid w:val="007A4825"/>
    <w:rsid w:val="007A64E7"/>
    <w:rsid w:val="007A6D42"/>
    <w:rsid w:val="007A6FE3"/>
    <w:rsid w:val="007A7A3E"/>
    <w:rsid w:val="007B2BF5"/>
    <w:rsid w:val="007B3FB2"/>
    <w:rsid w:val="007B42C9"/>
    <w:rsid w:val="007B4E91"/>
    <w:rsid w:val="007B5086"/>
    <w:rsid w:val="007B57C8"/>
    <w:rsid w:val="007B79AF"/>
    <w:rsid w:val="007C0174"/>
    <w:rsid w:val="007C0566"/>
    <w:rsid w:val="007C08B7"/>
    <w:rsid w:val="007C0D94"/>
    <w:rsid w:val="007C2133"/>
    <w:rsid w:val="007C2763"/>
    <w:rsid w:val="007C44DA"/>
    <w:rsid w:val="007C5226"/>
    <w:rsid w:val="007C65E2"/>
    <w:rsid w:val="007C6D30"/>
    <w:rsid w:val="007D0FE4"/>
    <w:rsid w:val="007D373F"/>
    <w:rsid w:val="007E5AF5"/>
    <w:rsid w:val="007E5E55"/>
    <w:rsid w:val="007F11B2"/>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3D91"/>
    <w:rsid w:val="008140AB"/>
    <w:rsid w:val="00814EC1"/>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6572"/>
    <w:rsid w:val="008371C2"/>
    <w:rsid w:val="008406BA"/>
    <w:rsid w:val="00842B51"/>
    <w:rsid w:val="00845803"/>
    <w:rsid w:val="008504E1"/>
    <w:rsid w:val="00850754"/>
    <w:rsid w:val="00850BA5"/>
    <w:rsid w:val="0085131B"/>
    <w:rsid w:val="0085162F"/>
    <w:rsid w:val="008528B5"/>
    <w:rsid w:val="00852DA6"/>
    <w:rsid w:val="00854E0D"/>
    <w:rsid w:val="0085710F"/>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0C7F"/>
    <w:rsid w:val="008A186E"/>
    <w:rsid w:val="008A4DA1"/>
    <w:rsid w:val="008A6381"/>
    <w:rsid w:val="008A7433"/>
    <w:rsid w:val="008B1E95"/>
    <w:rsid w:val="008B2024"/>
    <w:rsid w:val="008B51A8"/>
    <w:rsid w:val="008C08AA"/>
    <w:rsid w:val="008C252D"/>
    <w:rsid w:val="008C2D9C"/>
    <w:rsid w:val="008C3817"/>
    <w:rsid w:val="008C4919"/>
    <w:rsid w:val="008C5339"/>
    <w:rsid w:val="008C5619"/>
    <w:rsid w:val="008C597B"/>
    <w:rsid w:val="008C7E68"/>
    <w:rsid w:val="008D188D"/>
    <w:rsid w:val="008D41E4"/>
    <w:rsid w:val="008D7489"/>
    <w:rsid w:val="008D7764"/>
    <w:rsid w:val="008E3637"/>
    <w:rsid w:val="008E65D0"/>
    <w:rsid w:val="008E6A87"/>
    <w:rsid w:val="008E78D7"/>
    <w:rsid w:val="008F00D4"/>
    <w:rsid w:val="008F06C4"/>
    <w:rsid w:val="008F0FF9"/>
    <w:rsid w:val="008F28FB"/>
    <w:rsid w:val="008F4990"/>
    <w:rsid w:val="008F4C3B"/>
    <w:rsid w:val="008F54A8"/>
    <w:rsid w:val="008F5E33"/>
    <w:rsid w:val="008F7053"/>
    <w:rsid w:val="0090268A"/>
    <w:rsid w:val="00902D18"/>
    <w:rsid w:val="00907AAA"/>
    <w:rsid w:val="0091145D"/>
    <w:rsid w:val="00911DDD"/>
    <w:rsid w:val="009130F5"/>
    <w:rsid w:val="00913711"/>
    <w:rsid w:val="009140C8"/>
    <w:rsid w:val="00917F70"/>
    <w:rsid w:val="0092101F"/>
    <w:rsid w:val="00922542"/>
    <w:rsid w:val="00922E29"/>
    <w:rsid w:val="009237F8"/>
    <w:rsid w:val="009241B2"/>
    <w:rsid w:val="0092580A"/>
    <w:rsid w:val="00926487"/>
    <w:rsid w:val="00927511"/>
    <w:rsid w:val="00931E55"/>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6384"/>
    <w:rsid w:val="009731CA"/>
    <w:rsid w:val="00973631"/>
    <w:rsid w:val="00974D68"/>
    <w:rsid w:val="0097589C"/>
    <w:rsid w:val="00975CA7"/>
    <w:rsid w:val="00977845"/>
    <w:rsid w:val="009779E2"/>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BFF"/>
    <w:rsid w:val="009F4148"/>
    <w:rsid w:val="009F5DC9"/>
    <w:rsid w:val="009F6A48"/>
    <w:rsid w:val="009F6AF3"/>
    <w:rsid w:val="009F7678"/>
    <w:rsid w:val="009F7B8D"/>
    <w:rsid w:val="00A00653"/>
    <w:rsid w:val="00A02819"/>
    <w:rsid w:val="00A02C40"/>
    <w:rsid w:val="00A03859"/>
    <w:rsid w:val="00A0579E"/>
    <w:rsid w:val="00A05F92"/>
    <w:rsid w:val="00A06224"/>
    <w:rsid w:val="00A06D9A"/>
    <w:rsid w:val="00A0764A"/>
    <w:rsid w:val="00A1034E"/>
    <w:rsid w:val="00A10E02"/>
    <w:rsid w:val="00A13625"/>
    <w:rsid w:val="00A13D0A"/>
    <w:rsid w:val="00A1794E"/>
    <w:rsid w:val="00A231DC"/>
    <w:rsid w:val="00A24385"/>
    <w:rsid w:val="00A26281"/>
    <w:rsid w:val="00A275AC"/>
    <w:rsid w:val="00A2796E"/>
    <w:rsid w:val="00A27CFA"/>
    <w:rsid w:val="00A314A2"/>
    <w:rsid w:val="00A33B88"/>
    <w:rsid w:val="00A342F7"/>
    <w:rsid w:val="00A37139"/>
    <w:rsid w:val="00A37658"/>
    <w:rsid w:val="00A40469"/>
    <w:rsid w:val="00A40537"/>
    <w:rsid w:val="00A41712"/>
    <w:rsid w:val="00A41E41"/>
    <w:rsid w:val="00A42BA4"/>
    <w:rsid w:val="00A42E7A"/>
    <w:rsid w:val="00A443A0"/>
    <w:rsid w:val="00A44436"/>
    <w:rsid w:val="00A4744A"/>
    <w:rsid w:val="00A47D00"/>
    <w:rsid w:val="00A502A3"/>
    <w:rsid w:val="00A514FB"/>
    <w:rsid w:val="00A533CA"/>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0C84"/>
    <w:rsid w:val="00A81718"/>
    <w:rsid w:val="00A8267B"/>
    <w:rsid w:val="00A846CC"/>
    <w:rsid w:val="00A84DB8"/>
    <w:rsid w:val="00A86C4D"/>
    <w:rsid w:val="00A879A9"/>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3AE5"/>
    <w:rsid w:val="00AB4846"/>
    <w:rsid w:val="00AB4A0F"/>
    <w:rsid w:val="00AB4E91"/>
    <w:rsid w:val="00AB52BC"/>
    <w:rsid w:val="00AC0F25"/>
    <w:rsid w:val="00AC19DD"/>
    <w:rsid w:val="00AC1E5C"/>
    <w:rsid w:val="00AC4825"/>
    <w:rsid w:val="00AC5D00"/>
    <w:rsid w:val="00AC7036"/>
    <w:rsid w:val="00AC79B8"/>
    <w:rsid w:val="00AC7AE8"/>
    <w:rsid w:val="00AD0668"/>
    <w:rsid w:val="00AD1BCE"/>
    <w:rsid w:val="00AD1D8B"/>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592"/>
    <w:rsid w:val="00AF5CEC"/>
    <w:rsid w:val="00AF6417"/>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0C3"/>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4BC"/>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B7420"/>
    <w:rsid w:val="00BC556D"/>
    <w:rsid w:val="00BC5A31"/>
    <w:rsid w:val="00BC679B"/>
    <w:rsid w:val="00BD317E"/>
    <w:rsid w:val="00BD4AE2"/>
    <w:rsid w:val="00BD6E7C"/>
    <w:rsid w:val="00BE0864"/>
    <w:rsid w:val="00BE0C69"/>
    <w:rsid w:val="00BE17A4"/>
    <w:rsid w:val="00BE2309"/>
    <w:rsid w:val="00BE2473"/>
    <w:rsid w:val="00BE3AC3"/>
    <w:rsid w:val="00BE6BB9"/>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6FCF"/>
    <w:rsid w:val="00C571BC"/>
    <w:rsid w:val="00C60E9E"/>
    <w:rsid w:val="00C6137B"/>
    <w:rsid w:val="00C62713"/>
    <w:rsid w:val="00C654E5"/>
    <w:rsid w:val="00C66154"/>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A6A49"/>
    <w:rsid w:val="00CB196E"/>
    <w:rsid w:val="00CB25E0"/>
    <w:rsid w:val="00CB2E4C"/>
    <w:rsid w:val="00CB36B8"/>
    <w:rsid w:val="00CB4494"/>
    <w:rsid w:val="00CB4ECC"/>
    <w:rsid w:val="00CB6546"/>
    <w:rsid w:val="00CB730F"/>
    <w:rsid w:val="00CC09F4"/>
    <w:rsid w:val="00CD0759"/>
    <w:rsid w:val="00CD22CC"/>
    <w:rsid w:val="00CD3D95"/>
    <w:rsid w:val="00CD5143"/>
    <w:rsid w:val="00CD65AA"/>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29A"/>
    <w:rsid w:val="00D0458A"/>
    <w:rsid w:val="00D04945"/>
    <w:rsid w:val="00D05226"/>
    <w:rsid w:val="00D06B15"/>
    <w:rsid w:val="00D10FA9"/>
    <w:rsid w:val="00D121C4"/>
    <w:rsid w:val="00D137CB"/>
    <w:rsid w:val="00D157EB"/>
    <w:rsid w:val="00D15C26"/>
    <w:rsid w:val="00D15F9C"/>
    <w:rsid w:val="00D1726D"/>
    <w:rsid w:val="00D1775B"/>
    <w:rsid w:val="00D20F55"/>
    <w:rsid w:val="00D215D1"/>
    <w:rsid w:val="00D219D6"/>
    <w:rsid w:val="00D22D09"/>
    <w:rsid w:val="00D233EB"/>
    <w:rsid w:val="00D249A3"/>
    <w:rsid w:val="00D26848"/>
    <w:rsid w:val="00D271CA"/>
    <w:rsid w:val="00D30549"/>
    <w:rsid w:val="00D326F8"/>
    <w:rsid w:val="00D35458"/>
    <w:rsid w:val="00D35E6B"/>
    <w:rsid w:val="00D3600C"/>
    <w:rsid w:val="00D371F1"/>
    <w:rsid w:val="00D40029"/>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38BD"/>
    <w:rsid w:val="00D94C23"/>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4DAB"/>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4267"/>
    <w:rsid w:val="00E25710"/>
    <w:rsid w:val="00E276B1"/>
    <w:rsid w:val="00E30264"/>
    <w:rsid w:val="00E3294C"/>
    <w:rsid w:val="00E346F2"/>
    <w:rsid w:val="00E3704F"/>
    <w:rsid w:val="00E40653"/>
    <w:rsid w:val="00E407E7"/>
    <w:rsid w:val="00E40B8C"/>
    <w:rsid w:val="00E4115A"/>
    <w:rsid w:val="00E43302"/>
    <w:rsid w:val="00E43967"/>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6073"/>
    <w:rsid w:val="00EA7185"/>
    <w:rsid w:val="00EB00F0"/>
    <w:rsid w:val="00EB038B"/>
    <w:rsid w:val="00EB054C"/>
    <w:rsid w:val="00EB134F"/>
    <w:rsid w:val="00EB2583"/>
    <w:rsid w:val="00EB2E3A"/>
    <w:rsid w:val="00EB2E58"/>
    <w:rsid w:val="00EB342F"/>
    <w:rsid w:val="00EB43A1"/>
    <w:rsid w:val="00EB58BF"/>
    <w:rsid w:val="00EB5E89"/>
    <w:rsid w:val="00EB65C9"/>
    <w:rsid w:val="00EB6CE0"/>
    <w:rsid w:val="00EC075F"/>
    <w:rsid w:val="00EC1333"/>
    <w:rsid w:val="00EC181D"/>
    <w:rsid w:val="00EC1CF5"/>
    <w:rsid w:val="00EC3372"/>
    <w:rsid w:val="00EC3C46"/>
    <w:rsid w:val="00EC3D3C"/>
    <w:rsid w:val="00EC4387"/>
    <w:rsid w:val="00EC4C44"/>
    <w:rsid w:val="00EC52D9"/>
    <w:rsid w:val="00EC558C"/>
    <w:rsid w:val="00EC6079"/>
    <w:rsid w:val="00EC64EB"/>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6B4F"/>
    <w:rsid w:val="00F378C3"/>
    <w:rsid w:val="00F4136F"/>
    <w:rsid w:val="00F43C6E"/>
    <w:rsid w:val="00F445AE"/>
    <w:rsid w:val="00F44B77"/>
    <w:rsid w:val="00F450E4"/>
    <w:rsid w:val="00F453D2"/>
    <w:rsid w:val="00F454E0"/>
    <w:rsid w:val="00F469AD"/>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B4F0B"/>
    <w:rsid w:val="00FC00BD"/>
    <w:rsid w:val="00FC1BE5"/>
    <w:rsid w:val="00FC23CE"/>
    <w:rsid w:val="00FC434E"/>
    <w:rsid w:val="00FC6D5D"/>
    <w:rsid w:val="00FC7AB7"/>
    <w:rsid w:val="00FC7E4A"/>
    <w:rsid w:val="00FD0674"/>
    <w:rsid w:val="00FD0FD2"/>
    <w:rsid w:val="00FD30B4"/>
    <w:rsid w:val="00FD35E6"/>
    <w:rsid w:val="00FD3C4C"/>
    <w:rsid w:val="00FD553C"/>
    <w:rsid w:val="00FD57B7"/>
    <w:rsid w:val="00FE099C"/>
    <w:rsid w:val="00FE0F06"/>
    <w:rsid w:val="00FE0FC6"/>
    <w:rsid w:val="00FE30AD"/>
    <w:rsid w:val="00FE4455"/>
    <w:rsid w:val="00FF13C5"/>
    <w:rsid w:val="00FF1A38"/>
    <w:rsid w:val="00FF2810"/>
    <w:rsid w:val="00FF404B"/>
    <w:rsid w:val="00FF46DF"/>
    <w:rsid w:val="00FF5FD1"/>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88DDD3"/>
  <w15:docId w15:val="{055E48DA-7EB9-4D13-8878-A56D893D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1E213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1E213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600">
      <w:bodyDiv w:val="1"/>
      <w:marLeft w:val="0"/>
      <w:marRight w:val="0"/>
      <w:marTop w:val="0"/>
      <w:marBottom w:val="0"/>
      <w:divBdr>
        <w:top w:val="none" w:sz="0" w:space="0" w:color="auto"/>
        <w:left w:val="none" w:sz="0" w:space="0" w:color="auto"/>
        <w:bottom w:val="none" w:sz="0" w:space="0" w:color="auto"/>
        <w:right w:val="none" w:sz="0" w:space="0" w:color="auto"/>
      </w:divBdr>
    </w:div>
    <w:div w:id="35546020">
      <w:bodyDiv w:val="1"/>
      <w:marLeft w:val="0"/>
      <w:marRight w:val="0"/>
      <w:marTop w:val="0"/>
      <w:marBottom w:val="0"/>
      <w:divBdr>
        <w:top w:val="none" w:sz="0" w:space="0" w:color="auto"/>
        <w:left w:val="none" w:sz="0" w:space="0" w:color="auto"/>
        <w:bottom w:val="none" w:sz="0" w:space="0" w:color="auto"/>
        <w:right w:val="none" w:sz="0" w:space="0" w:color="auto"/>
      </w:divBdr>
    </w:div>
    <w:div w:id="357313052">
      <w:bodyDiv w:val="1"/>
      <w:marLeft w:val="0"/>
      <w:marRight w:val="0"/>
      <w:marTop w:val="0"/>
      <w:marBottom w:val="0"/>
      <w:divBdr>
        <w:top w:val="none" w:sz="0" w:space="0" w:color="auto"/>
        <w:left w:val="none" w:sz="0" w:space="0" w:color="auto"/>
        <w:bottom w:val="none" w:sz="0" w:space="0" w:color="auto"/>
        <w:right w:val="none" w:sz="0" w:space="0" w:color="auto"/>
      </w:divBdr>
    </w:div>
    <w:div w:id="438529404">
      <w:bodyDiv w:val="1"/>
      <w:marLeft w:val="0"/>
      <w:marRight w:val="0"/>
      <w:marTop w:val="0"/>
      <w:marBottom w:val="0"/>
      <w:divBdr>
        <w:top w:val="none" w:sz="0" w:space="0" w:color="auto"/>
        <w:left w:val="none" w:sz="0" w:space="0" w:color="auto"/>
        <w:bottom w:val="none" w:sz="0" w:space="0" w:color="auto"/>
        <w:right w:val="none" w:sz="0" w:space="0" w:color="auto"/>
      </w:divBdr>
    </w:div>
    <w:div w:id="588001291">
      <w:bodyDiv w:val="1"/>
      <w:marLeft w:val="0"/>
      <w:marRight w:val="0"/>
      <w:marTop w:val="0"/>
      <w:marBottom w:val="0"/>
      <w:divBdr>
        <w:top w:val="none" w:sz="0" w:space="0" w:color="auto"/>
        <w:left w:val="none" w:sz="0" w:space="0" w:color="auto"/>
        <w:bottom w:val="none" w:sz="0" w:space="0" w:color="auto"/>
        <w:right w:val="none" w:sz="0" w:space="0" w:color="auto"/>
      </w:divBdr>
    </w:div>
    <w:div w:id="70833717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9223310">
      <w:bodyDiv w:val="1"/>
      <w:marLeft w:val="0"/>
      <w:marRight w:val="0"/>
      <w:marTop w:val="0"/>
      <w:marBottom w:val="0"/>
      <w:divBdr>
        <w:top w:val="none" w:sz="0" w:space="0" w:color="auto"/>
        <w:left w:val="none" w:sz="0" w:space="0" w:color="auto"/>
        <w:bottom w:val="none" w:sz="0" w:space="0" w:color="auto"/>
        <w:right w:val="none" w:sz="0" w:space="0" w:color="auto"/>
      </w:divBdr>
    </w:div>
    <w:div w:id="1512336691">
      <w:bodyDiv w:val="1"/>
      <w:marLeft w:val="0"/>
      <w:marRight w:val="0"/>
      <w:marTop w:val="0"/>
      <w:marBottom w:val="0"/>
      <w:divBdr>
        <w:top w:val="none" w:sz="0" w:space="0" w:color="auto"/>
        <w:left w:val="none" w:sz="0" w:space="0" w:color="auto"/>
        <w:bottom w:val="none" w:sz="0" w:space="0" w:color="auto"/>
        <w:right w:val="none" w:sz="0" w:space="0" w:color="auto"/>
      </w:divBdr>
    </w:div>
    <w:div w:id="1606693519">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89485218">
      <w:bodyDiv w:val="1"/>
      <w:marLeft w:val="0"/>
      <w:marRight w:val="0"/>
      <w:marTop w:val="0"/>
      <w:marBottom w:val="0"/>
      <w:divBdr>
        <w:top w:val="none" w:sz="0" w:space="0" w:color="auto"/>
        <w:left w:val="none" w:sz="0" w:space="0" w:color="auto"/>
        <w:bottom w:val="none" w:sz="0" w:space="0" w:color="auto"/>
        <w:right w:val="none" w:sz="0" w:space="0" w:color="auto"/>
      </w:divBdr>
    </w:div>
    <w:div w:id="2037466957">
      <w:bodyDiv w:val="1"/>
      <w:marLeft w:val="0"/>
      <w:marRight w:val="0"/>
      <w:marTop w:val="0"/>
      <w:marBottom w:val="0"/>
      <w:divBdr>
        <w:top w:val="none" w:sz="0" w:space="0" w:color="auto"/>
        <w:left w:val="none" w:sz="0" w:space="0" w:color="auto"/>
        <w:bottom w:val="none" w:sz="0" w:space="0" w:color="auto"/>
        <w:right w:val="none" w:sz="0" w:space="0" w:color="auto"/>
      </w:divBdr>
    </w:div>
    <w:div w:id="20765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asd.gov.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1F6B-A2EA-482A-91B6-D9F03728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5309</Words>
  <Characters>30523</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Patricia M. Ruiz De Los Santos</cp:lastModifiedBy>
  <cp:revision>5</cp:revision>
  <cp:lastPrinted>2016-08-02T18:14:00Z</cp:lastPrinted>
  <dcterms:created xsi:type="dcterms:W3CDTF">2018-09-07T20:59:00Z</dcterms:created>
  <dcterms:modified xsi:type="dcterms:W3CDTF">2018-09-20T20:03:00Z</dcterms:modified>
</cp:coreProperties>
</file>