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94"/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0"/>
      </w:tblGrid>
      <w:tr w:rsidR="00C72A69" w:rsidRPr="009C7555" w14:paraId="2D119A9E" w14:textId="77777777" w:rsidTr="00173FAD">
        <w:trPr>
          <w:trHeight w:val="37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D343" w14:textId="004B996D" w:rsidR="00C72A69" w:rsidRPr="009C7555" w:rsidRDefault="00FD4EAB" w:rsidP="00173F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lang w:eastAsia="es-ES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lang w:eastAsia="es-ES"/>
              </w:rPr>
              <w:t xml:space="preserve"> </w:t>
            </w:r>
            <w:r w:rsidR="00C72A69" w:rsidRPr="009C7555"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lang w:eastAsia="es-ES"/>
              </w:rPr>
              <w:t>CORPORACION DEL ACUEDUCTO Y ALCANTARILLADO DE SANTO DOMINGO</w:t>
            </w:r>
          </w:p>
        </w:tc>
      </w:tr>
      <w:tr w:rsidR="00C72A69" w:rsidRPr="009C7555" w14:paraId="1CD3BF45" w14:textId="77777777" w:rsidTr="00173FAD">
        <w:trPr>
          <w:trHeight w:val="45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5ABF" w14:textId="49558279" w:rsidR="00C72A69" w:rsidRPr="009C7555" w:rsidRDefault="00C72A69" w:rsidP="00173F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</w:pPr>
            <w:r w:rsidRPr="009C7555"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  <w:t>(CAASD)</w:t>
            </w:r>
          </w:p>
          <w:p w14:paraId="2656FF78" w14:textId="78670CD6" w:rsidR="00C72A69" w:rsidRPr="009C7555" w:rsidRDefault="0095409E" w:rsidP="00173FAD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01718ED3" wp14:editId="2079277D">
                  <wp:extent cx="2152650" cy="1031124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691" cy="108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936D44" w14:textId="77777777" w:rsidR="00C72A69" w:rsidRPr="009C7555" w:rsidRDefault="00C72A69" w:rsidP="00173FAD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auto"/>
                <w:sz w:val="32"/>
                <w:szCs w:val="28"/>
                <w:lang w:eastAsia="es-ES"/>
              </w:rPr>
            </w:pPr>
          </w:p>
        </w:tc>
      </w:tr>
      <w:tr w:rsidR="00C72A69" w:rsidRPr="009C7555" w14:paraId="553A7F6D" w14:textId="77777777" w:rsidTr="00173FAD">
        <w:trPr>
          <w:trHeight w:val="42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FC8F" w14:textId="77777777" w:rsidR="00B65EC4" w:rsidRDefault="00B65EC4" w:rsidP="0017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</w:pPr>
          </w:p>
          <w:p w14:paraId="4B756199" w14:textId="208770CC" w:rsidR="00C72A69" w:rsidRDefault="00C72A69" w:rsidP="0017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</w:pPr>
            <w:r w:rsidRPr="009C7555"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  <w:t>Dirección de Planificación y Desarrollo Institucional</w:t>
            </w:r>
          </w:p>
          <w:p w14:paraId="025D6D65" w14:textId="5294805E" w:rsidR="00C72A69" w:rsidRPr="009C7555" w:rsidRDefault="00C72A69" w:rsidP="00173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  <w:lang w:eastAsia="es-ES"/>
              </w:rPr>
            </w:pPr>
            <w:r w:rsidRPr="009C7555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s-ES"/>
              </w:rPr>
              <w:t>Depto. Formulación, Análisis y Evaluación de PPP</w:t>
            </w:r>
          </w:p>
        </w:tc>
      </w:tr>
    </w:tbl>
    <w:p w14:paraId="45609D30" w14:textId="19B309BE" w:rsidR="00C72A69" w:rsidRPr="009C7555" w:rsidRDefault="00C72A69" w:rsidP="00C72A69"/>
    <w:p w14:paraId="267B17F3" w14:textId="77777777" w:rsidR="00C72A69" w:rsidRPr="009C7555" w:rsidRDefault="00C72A69" w:rsidP="00C72A69"/>
    <w:p w14:paraId="5B529320" w14:textId="77777777" w:rsidR="00C72A69" w:rsidRPr="009C7555" w:rsidRDefault="00C72A69" w:rsidP="00C72A69"/>
    <w:p w14:paraId="09E32844" w14:textId="77777777" w:rsidR="00C72A69" w:rsidRPr="009C7555" w:rsidRDefault="00C72A69" w:rsidP="00C72A69"/>
    <w:p w14:paraId="6A8C72EC" w14:textId="77777777" w:rsidR="00C72A69" w:rsidRPr="009C7555" w:rsidRDefault="00C72A69" w:rsidP="00C72A69"/>
    <w:p w14:paraId="2921A6BF" w14:textId="77777777" w:rsidR="00C72A69" w:rsidRPr="009C7555" w:rsidRDefault="00C72A69" w:rsidP="00C72A69"/>
    <w:p w14:paraId="0B06AD27" w14:textId="77777777" w:rsidR="00C72A69" w:rsidRPr="009C7555" w:rsidRDefault="00C72A69" w:rsidP="00C72A69"/>
    <w:p w14:paraId="1A2D7AC0" w14:textId="77777777" w:rsidR="00C72A69" w:rsidRPr="009C7555" w:rsidRDefault="00C72A69" w:rsidP="00C72A69"/>
    <w:p w14:paraId="5DCAD976" w14:textId="06F3A9BF" w:rsidR="00C72A69" w:rsidRPr="009C7555" w:rsidRDefault="00C72A69" w:rsidP="00C72A69"/>
    <w:p w14:paraId="4A05692C" w14:textId="7C7AE53F" w:rsidR="00C72A69" w:rsidRPr="009C7555" w:rsidRDefault="00F736D4" w:rsidP="00C72A69">
      <w:r w:rsidRPr="009C755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2B797796" wp14:editId="11B9A491">
                <wp:simplePos x="0" y="0"/>
                <wp:positionH relativeFrom="page">
                  <wp:posOffset>599440</wp:posOffset>
                </wp:positionH>
                <wp:positionV relativeFrom="page">
                  <wp:align>bottom</wp:align>
                </wp:positionV>
                <wp:extent cx="6073254" cy="2415654"/>
                <wp:effectExtent l="0" t="0" r="3810" b="3810"/>
                <wp:wrapNone/>
                <wp:docPr id="6" name="Cuadro de texto 6" descr="Title, Subtitle, and Abstr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254" cy="2415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7BF977" w14:textId="3E60D9EA" w:rsidR="00C72A69" w:rsidRPr="002B18A5" w:rsidRDefault="00000000" w:rsidP="00C72A69">
                            <w:pPr>
                              <w:pStyle w:val="Ttulo"/>
                            </w:pPr>
                            <w:sdt>
                              <w:sdtPr>
                                <w:alias w:val="Título"/>
                                <w:tag w:val=""/>
                                <w:id w:val="-85689196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C72A69">
                                  <w:t>Reporte de seguimiento de proyectos</w:t>
                                </w:r>
                              </w:sdtContent>
                            </w:sdt>
                          </w:p>
                          <w:p w14:paraId="121E1709" w14:textId="34FA1B7A" w:rsidR="00C72A69" w:rsidRPr="00413512" w:rsidRDefault="00F44FC7" w:rsidP="00C72A69">
                            <w:pPr>
                              <w:pStyle w:val="Subttulo"/>
                            </w:pPr>
                            <w:r>
                              <w:t>JULIO</w:t>
                            </w:r>
                            <w:r w:rsidR="0083149B">
                              <w:t>-</w:t>
                            </w:r>
                            <w:r>
                              <w:t>SEPTIEMBRE</w:t>
                            </w:r>
                            <w:r w:rsidR="00921B26">
                              <w:t xml:space="preserve"> 202</w:t>
                            </w:r>
                            <w:r w:rsidR="009B7C4B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9779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alt="Title, Subtitle, and Abstract" style="position:absolute;margin-left:47.2pt;margin-top:0;width:478.2pt;height:19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" o:allowoverlap="f" filled="f" stroked="f" strokeweight=".5pt">
                <v:textbox inset="0,0,0,0">
                  <w:txbxContent>
                    <w:p w14:paraId="3F7BF977" w14:textId="3E60D9EA" w:rsidR="00C72A69" w:rsidRPr="002B18A5" w:rsidRDefault="00000000" w:rsidP="00C72A69">
                      <w:pPr>
                        <w:pStyle w:val="Ttulo"/>
                      </w:pPr>
                      <w:sdt>
                        <w:sdtPr>
                          <w:alias w:val="Título"/>
                          <w:tag w:val=""/>
                          <w:id w:val="-85689196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C72A69">
                            <w:t>Reporte de seguimiento de proyectos</w:t>
                          </w:r>
                        </w:sdtContent>
                      </w:sdt>
                    </w:p>
                    <w:p w14:paraId="121E1709" w14:textId="34FA1B7A" w:rsidR="00C72A69" w:rsidRPr="00413512" w:rsidRDefault="00F44FC7" w:rsidP="00C72A69">
                      <w:pPr>
                        <w:pStyle w:val="Subttulo"/>
                      </w:pPr>
                      <w:r>
                        <w:t>JULIO</w:t>
                      </w:r>
                      <w:r w:rsidR="0083149B">
                        <w:t>-</w:t>
                      </w:r>
                      <w:r>
                        <w:t>SEPTIEMBRE</w:t>
                      </w:r>
                      <w:r w:rsidR="00921B26">
                        <w:t xml:space="preserve"> 202</w:t>
                      </w:r>
                      <w:r w:rsidR="009B7C4B"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5EC4" w:rsidRPr="009C7555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4BE8CC57" wp14:editId="2A8D04D0">
            <wp:simplePos x="0" y="0"/>
            <wp:positionH relativeFrom="margin">
              <wp:align>left</wp:align>
            </wp:positionH>
            <wp:positionV relativeFrom="paragraph">
              <wp:posOffset>363899</wp:posOffset>
            </wp:positionV>
            <wp:extent cx="5400040" cy="4050030"/>
            <wp:effectExtent l="0" t="0" r="0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port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086A3" w14:textId="10507903" w:rsidR="00C72A69" w:rsidRPr="009C7555" w:rsidRDefault="00C72A69" w:rsidP="00C72A69"/>
    <w:p w14:paraId="455A0A42" w14:textId="51B7350C" w:rsidR="00C72A69" w:rsidRPr="009C7555" w:rsidRDefault="00C72A69" w:rsidP="00C72A69"/>
    <w:p w14:paraId="2A486729" w14:textId="7C171AF0" w:rsidR="00C72A69" w:rsidRPr="009C7555" w:rsidRDefault="00C72A69" w:rsidP="00C72A69"/>
    <w:p w14:paraId="36AA59ED" w14:textId="77777777" w:rsidR="00C72A69" w:rsidRPr="009C7555" w:rsidRDefault="00C72A69" w:rsidP="00C72A69"/>
    <w:p w14:paraId="482A117D" w14:textId="77777777" w:rsidR="00C72A69" w:rsidRPr="009C7555" w:rsidRDefault="00C72A69" w:rsidP="00C72A69">
      <w:pPr>
        <w:sectPr w:rsidR="00C72A69" w:rsidRPr="009C7555" w:rsidSect="00F736D4">
          <w:footerReference w:type="default" r:id="rId8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10EDC254" w14:textId="77777777" w:rsidR="00C72A69" w:rsidRPr="009C7555" w:rsidRDefault="00C72A69" w:rsidP="00C72A69">
      <w:pPr>
        <w:pStyle w:val="Citadestacada"/>
        <w:rPr>
          <w:sz w:val="36"/>
        </w:rPr>
      </w:pPr>
      <w:r w:rsidRPr="009C7555">
        <w:rPr>
          <w:sz w:val="36"/>
        </w:rPr>
        <w:lastRenderedPageBreak/>
        <w:t>Reporte de Ejecución Financiera</w:t>
      </w:r>
    </w:p>
    <w:p w14:paraId="042E05DB" w14:textId="436BC169" w:rsidR="0045749D" w:rsidRDefault="00C72A69" w:rsidP="00C72A69">
      <w:pPr>
        <w:jc w:val="both"/>
        <w:rPr>
          <w:rFonts w:ascii="Bookman Old Style" w:hAnsi="Bookman Old Style"/>
          <w:color w:val="auto"/>
          <w:sz w:val="24"/>
        </w:rPr>
      </w:pPr>
      <w:r w:rsidRPr="009C7555">
        <w:rPr>
          <w:rFonts w:ascii="Bookman Old Style" w:hAnsi="Bookman Old Style"/>
          <w:color w:val="auto"/>
          <w:sz w:val="24"/>
        </w:rPr>
        <w:t xml:space="preserve">Los proyectos que recibieron fondos para su ejecución durante </w:t>
      </w:r>
      <w:r w:rsidR="00BF0883">
        <w:rPr>
          <w:rFonts w:ascii="Bookman Old Style" w:hAnsi="Bookman Old Style"/>
          <w:color w:val="auto"/>
          <w:sz w:val="24"/>
        </w:rPr>
        <w:t xml:space="preserve">el trimestre </w:t>
      </w:r>
      <w:r w:rsidR="00F44FC7">
        <w:rPr>
          <w:rFonts w:ascii="Bookman Old Style" w:hAnsi="Bookman Old Style"/>
          <w:color w:val="auto"/>
          <w:sz w:val="24"/>
        </w:rPr>
        <w:t>Julio - Septiembre</w:t>
      </w:r>
      <w:r w:rsidR="009B7C4B">
        <w:rPr>
          <w:rFonts w:ascii="Bookman Old Style" w:hAnsi="Bookman Old Style"/>
          <w:color w:val="auto"/>
          <w:sz w:val="24"/>
        </w:rPr>
        <w:t xml:space="preserve"> 2025</w:t>
      </w:r>
      <w:r w:rsidRPr="009C7555">
        <w:rPr>
          <w:rFonts w:ascii="Bookman Old Style" w:hAnsi="Bookman Old Style"/>
          <w:color w:val="auto"/>
          <w:sz w:val="24"/>
        </w:rPr>
        <w:t xml:space="preserve"> se encuentran detallados en la siguiente tabla: </w:t>
      </w:r>
    </w:p>
    <w:p w14:paraId="7A33691A" w14:textId="492634F4" w:rsidR="009D5D19" w:rsidRDefault="009D5D19" w:rsidP="00C72A69">
      <w:pPr>
        <w:jc w:val="both"/>
        <w:rPr>
          <w:rFonts w:ascii="Bookman Old Style" w:hAnsi="Bookman Old Style"/>
          <w:color w:val="auto"/>
          <w:sz w:val="24"/>
        </w:rPr>
      </w:pPr>
    </w:p>
    <w:tbl>
      <w:tblPr>
        <w:tblW w:w="7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3564"/>
        <w:gridCol w:w="1988"/>
      </w:tblGrid>
      <w:tr w:rsidR="00F44FC7" w:rsidRPr="00F44FC7" w14:paraId="3C470AAE" w14:textId="77777777" w:rsidTr="00F44FC7">
        <w:trPr>
          <w:trHeight w:val="435"/>
          <w:tblHeader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B6BBA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</w:pPr>
            <w:r w:rsidRPr="00F44F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  <w:t>SNIP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10A4B3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</w:pPr>
            <w:r w:rsidRPr="00F44F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  <w:t>NOMBRE PROYECTO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8B479D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</w:pPr>
            <w:r w:rsidRPr="00F44F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val="es-MX" w:eastAsia="es-MX"/>
              </w:rPr>
              <w:t>MONTO</w:t>
            </w:r>
          </w:p>
        </w:tc>
      </w:tr>
      <w:tr w:rsidR="00F44FC7" w:rsidRPr="00F44FC7" w14:paraId="6CC1902E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C719B57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D61222E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CONSTRUCCION SISTEMA DE SANEAMIENTO SANITARIO Y PLUVIAL CAÑADA GUAJIMIA FASE II, STO. DGO. OESTE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2694D27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227,568,723.09</w:t>
            </w:r>
          </w:p>
        </w:tc>
      </w:tr>
      <w:tr w:rsidR="00F44FC7" w:rsidRPr="00F44FC7" w14:paraId="22918B3B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8C52BB2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14177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F2A3697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EQUIPAMIENTO AREAS SUSTANTIVAS DE LA CAASD, DISTRITO NACIONAL Y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17CFA0D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18,799,272.97</w:t>
            </w:r>
          </w:p>
        </w:tc>
      </w:tr>
      <w:tr w:rsidR="00F44FC7" w:rsidRPr="00F44FC7" w14:paraId="5BE9A535" w14:textId="77777777" w:rsidTr="00F44FC7">
        <w:trPr>
          <w:trHeight w:val="4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4972D5A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6B3A424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FORTALECIMIENTO SERVICIO ABASTECIMIENTO DGO. OESTE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4AD0019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7,378,280.82</w:t>
            </w:r>
          </w:p>
        </w:tc>
      </w:tr>
      <w:tr w:rsidR="00F44FC7" w:rsidRPr="00F44FC7" w14:paraId="191B13E3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D73D233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F53B03D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SERVICIOS DE AGUA POTABLE EN EL MUNICIPIO SANTO DOMINGO ESTE,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89CF976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4,722,163.28</w:t>
            </w:r>
          </w:p>
        </w:tc>
      </w:tr>
      <w:tr w:rsidR="00F44FC7" w:rsidRPr="00F44FC7" w14:paraId="2E8A47B1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ED6B425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DC9D09F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AMPLIACION DE LA RED DE ABASTECIMIENTO DE AGUA POTABLE PARA LOS ALCARRIZOS Y PANTOJA,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2555427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20,334,319.34</w:t>
            </w:r>
          </w:p>
        </w:tc>
      </w:tr>
      <w:tr w:rsidR="00F44FC7" w:rsidRPr="00F44FC7" w14:paraId="486BBF6A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9ED1DE2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14448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8A00CA3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AMPLIACION DE LA MICRORED DE ABASTECIMIENTO DE AGUA POTABLE PARA EL BARRIO LA UREÑA, MUNICIPIO SANTO DOMINGO ESTE.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F11C97E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5,574,601.36</w:t>
            </w:r>
          </w:p>
        </w:tc>
      </w:tr>
      <w:tr w:rsidR="00F44FC7" w:rsidRPr="00F44FC7" w14:paraId="4ADE43F8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89B1AC6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14534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15F12E5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ACUEDUCTO ORIENTAL BARRERA DE SALINIDAD Y TRASVASE A SANTO DOMINGO NORTE, FASE II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764A36C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413,080,147.67</w:t>
            </w:r>
          </w:p>
        </w:tc>
      </w:tr>
      <w:tr w:rsidR="00F44FC7" w:rsidRPr="00F44FC7" w14:paraId="581A0265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BE263D9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14709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71D651B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REPARACION DE DEPOSITOS REGULADORES EN EL GRAN SANTO DOMNFO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DBC9E84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22,272,959.21</w:t>
            </w:r>
          </w:p>
        </w:tc>
      </w:tr>
      <w:tr w:rsidR="00F44FC7" w:rsidRPr="00F44FC7" w14:paraId="105DA5CF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8DAD1BA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14799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DACC221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 GIRASOLES, DISTRITO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7A06C0A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41,397,208.74</w:t>
            </w:r>
          </w:p>
        </w:tc>
      </w:tr>
      <w:tr w:rsidR="00F44FC7" w:rsidRPr="00F44FC7" w14:paraId="0C794BCC" w14:textId="77777777" w:rsidTr="00F44FC7">
        <w:trPr>
          <w:trHeight w:val="10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3AEB86F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14801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0E66A0C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CAÑADAS LOS PERALEJOS Y JICACO Y RELOCALIZACION DE VIVIENDAS, DIST. NACIONAL Y LOS ALCARRIZOS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27EFB3D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16,509,389.53</w:t>
            </w:r>
          </w:p>
        </w:tc>
      </w:tr>
      <w:tr w:rsidR="00F44FC7" w:rsidRPr="00F44FC7" w14:paraId="5B2F70C2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45D95AC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14931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543A2AE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 xml:space="preserve">CONSTRUCCIÓN ACUEDUCTO MULTIPLE LA CUABA MUNICIPIO PEDRO </w:t>
            </w:r>
            <w:proofErr w:type="gramStart"/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BRAND ,</w:t>
            </w:r>
            <w:proofErr w:type="gramEnd"/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 xml:space="preserve">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EC4B3B7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22,700,854.42</w:t>
            </w:r>
          </w:p>
        </w:tc>
      </w:tr>
      <w:tr w:rsidR="00F44FC7" w:rsidRPr="00F44FC7" w14:paraId="5C7C5A2D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605B74A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14946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455728A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ACUEDUCTO SAN ANTONIO DE GUERRA,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D17FE1C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21,760,423.58</w:t>
            </w:r>
          </w:p>
        </w:tc>
      </w:tr>
      <w:tr w:rsidR="00F44FC7" w:rsidRPr="00F44FC7" w14:paraId="032E2B72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99C60AB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lastRenderedPageBreak/>
              <w:t>14971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F353E4F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 VILLA LINDA, MUNICIPIO LOS ALCARRIZOS,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8A453C2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10,764,247.20</w:t>
            </w:r>
          </w:p>
        </w:tc>
      </w:tr>
      <w:tr w:rsidR="00F44FC7" w:rsidRPr="00F44FC7" w14:paraId="471907F1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D457275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15023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C44B545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MEJORAMIENTO DEL SERVICIO DE DISTRIBUCION DE AGUA  POTABLE A TRAVES DE CAMIONES CISTERNA EN EL GRAN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2EADC7A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4,866,674.14</w:t>
            </w:r>
          </w:p>
        </w:tc>
      </w:tr>
      <w:tr w:rsidR="00F44FC7" w:rsidRPr="00F44FC7" w14:paraId="4BF5898B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652774D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15126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4B79B24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CAÑADAS ARROYO MANZANO Y ARROYO SECO, DISTRITO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2C78992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90,790,175.86</w:t>
            </w:r>
          </w:p>
        </w:tc>
      </w:tr>
      <w:tr w:rsidR="00F44FC7" w:rsidRPr="00F44FC7" w14:paraId="45E1C2FD" w14:textId="77777777" w:rsidTr="00F44FC7">
        <w:trPr>
          <w:trHeight w:val="4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5AA7BBB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16167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8596D6F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SANEAMIENTO CAÑADA ZOOLOGICO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9C7ED27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30,247,022.77</w:t>
            </w:r>
          </w:p>
        </w:tc>
      </w:tr>
      <w:tr w:rsidR="00F44FC7" w:rsidRPr="00F44FC7" w14:paraId="525EE050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1024B3E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16314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00D2924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MEJORAMIENTO DEL SISTEMA DE DISTRIBUCION EN 20 SECTORES DE SDE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3F03CF2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62,819,611.61</w:t>
            </w:r>
          </w:p>
        </w:tc>
      </w:tr>
      <w:tr w:rsidR="00F44FC7" w:rsidRPr="00F44FC7" w14:paraId="7D53CBEB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CD03315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16334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A44742F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SISTEMA DE SANEAMIENTO CAÑADA VILLA LINDA MUNICIPIO LOS ALCARRIZOS,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F2A1AD3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22,980,142.18</w:t>
            </w:r>
          </w:p>
        </w:tc>
      </w:tr>
      <w:tr w:rsidR="00F44FC7" w:rsidRPr="00F44FC7" w14:paraId="602506CB" w14:textId="77777777" w:rsidTr="00F44FC7">
        <w:trPr>
          <w:trHeight w:val="10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2C2EA37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16368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A9FEC90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DEL SERVICIO DE ABASTECIMIENTO DE AGUA POTABLE EN 11 SECTORES DE LOS ALCARRIZOS Y PANTOJA,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4432D13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80,136,165.19</w:t>
            </w:r>
          </w:p>
        </w:tc>
      </w:tr>
      <w:tr w:rsidR="00F44FC7" w:rsidRPr="00F44FC7" w14:paraId="7794D075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782923C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730BE45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SISTEMA DE SANEAMIENTO PLUVIAL Y SANITARIO CAÑADA ARROYO HONDO, DISTRITO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40038ED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43,315,124.57</w:t>
            </w:r>
          </w:p>
        </w:tc>
      </w:tr>
      <w:tr w:rsidR="00F44FC7" w:rsidRPr="00F44FC7" w14:paraId="765A3868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30E1C14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F58039B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FORTALECIMIENTO REDES DEL ALCANTARILLADO SANITARIO EN 5 SECTORES DEL DISTRITO NACIONAL Y LA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E8F3112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26,566,244.25</w:t>
            </w:r>
          </w:p>
        </w:tc>
      </w:tr>
      <w:tr w:rsidR="00F44FC7" w:rsidRPr="00F44FC7" w14:paraId="06CAD730" w14:textId="77777777" w:rsidTr="00F44FC7">
        <w:trPr>
          <w:trHeight w:val="105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E32E8CF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21A574C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AMPLIACIÓN SERVICIO DE ABASTECIMIENTO DE AGUA POTABLE EN 4 SECTORES DEL MUNICIPIO PEDRO BRAND,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793A918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15,524,442.50</w:t>
            </w:r>
          </w:p>
        </w:tc>
      </w:tr>
      <w:tr w:rsidR="00F44FC7" w:rsidRPr="00F44FC7" w14:paraId="3D68CCD9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EAE1246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6FFC5FE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SOLUCION PLUVIAL Y SANITARIA MARAÑON FASE II, MUNICIPIO SANTO DOMINGO NORTE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D5B94CF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15,117,360.20</w:t>
            </w:r>
          </w:p>
        </w:tc>
      </w:tr>
      <w:tr w:rsidR="00F44FC7" w:rsidRPr="00F44FC7" w14:paraId="287C2FF8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78878036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16698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14EA097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CONSTRUCCIÓN TALLER DE SERVICIOS MECÁNICOS EN LA CAASD, MUNICIPIO SANTO DOMINGO NORTE, PROVINCIA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07375D4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17,641,447.46</w:t>
            </w:r>
          </w:p>
        </w:tc>
      </w:tr>
      <w:tr w:rsidR="00F44FC7" w:rsidRPr="00F44FC7" w14:paraId="190C3CDA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F48F5E4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16861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6D0DF987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 xml:space="preserve">REPOSICIÓN DEL SISTEMA DE BOMBEO DE AGUA TAMARINDO 1 MUNICIPIO SANTO DOMINGO </w:t>
            </w:r>
            <w:proofErr w:type="gramStart"/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ESTE ,PROVINCIA</w:t>
            </w:r>
            <w:proofErr w:type="gramEnd"/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 xml:space="preserve"> SANTO DOMINGO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C2A97BE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103,610,529.00</w:t>
            </w:r>
          </w:p>
        </w:tc>
      </w:tr>
      <w:tr w:rsidR="00F44FC7" w:rsidRPr="00F44FC7" w14:paraId="0981ECED" w14:textId="77777777" w:rsidTr="00F44FC7">
        <w:trPr>
          <w:trHeight w:val="6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5872F19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16862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E267287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 xml:space="preserve">REPOSICIÓN DEL SISTEMA DE BOMBEO DE AGUA </w:t>
            </w:r>
            <w:proofErr w:type="gramStart"/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ISABELA,DISTRITO</w:t>
            </w:r>
            <w:proofErr w:type="gramEnd"/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 xml:space="preserve"> NACIONAL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4047179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54,645,306.07</w:t>
            </w:r>
          </w:p>
        </w:tc>
      </w:tr>
      <w:tr w:rsidR="00F44FC7" w:rsidRPr="00F44FC7" w14:paraId="32CE9BFB" w14:textId="77777777" w:rsidTr="00F44FC7">
        <w:trPr>
          <w:trHeight w:val="8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586AFBE4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16864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1B4E31B9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REPOSICIÓN DEL SISTEMA DE BOMBEO DE AGUA HAINA MANOGUAYABO, PROVINCIA SANTO DOMINGO.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21D63C28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color w:val="FFFFFF"/>
                <w:kern w:val="0"/>
                <w:sz w:val="16"/>
                <w:szCs w:val="16"/>
                <w:lang w:val="es-MX" w:eastAsia="es-MX"/>
              </w:rPr>
              <w:t>276,360,616.07</w:t>
            </w:r>
          </w:p>
        </w:tc>
      </w:tr>
      <w:tr w:rsidR="00F44FC7" w:rsidRPr="00F44FC7" w14:paraId="7C2C7FED" w14:textId="77777777" w:rsidTr="00F44FC7">
        <w:trPr>
          <w:trHeight w:val="30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3B42B0AB" w14:textId="77777777" w:rsidR="00F44FC7" w:rsidRPr="00F44FC7" w:rsidRDefault="00F44FC7" w:rsidP="00F44FC7">
            <w:pPr>
              <w:spacing w:before="0"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08806AB7" w14:textId="77777777" w:rsidR="00F44FC7" w:rsidRPr="00F44FC7" w:rsidRDefault="00F44FC7" w:rsidP="00F44FC7">
            <w:pPr>
              <w:spacing w:before="0" w:after="0" w:line="240" w:lineRule="auto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8894"/>
            <w:vAlign w:val="center"/>
            <w:hideMark/>
          </w:tcPr>
          <w:p w14:paraId="418A92BF" w14:textId="77777777" w:rsidR="00F44FC7" w:rsidRPr="00F44FC7" w:rsidRDefault="00F44FC7" w:rsidP="00F44FC7">
            <w:pPr>
              <w:spacing w:before="0"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</w:pPr>
            <w:r w:rsidRPr="00F44FC7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16"/>
                <w:szCs w:val="16"/>
                <w:lang w:val="es-MX" w:eastAsia="es-MX"/>
              </w:rPr>
              <w:t>1,677,483,453.08</w:t>
            </w:r>
          </w:p>
        </w:tc>
      </w:tr>
    </w:tbl>
    <w:p w14:paraId="3EDC272A" w14:textId="62092D6E" w:rsidR="0083149B" w:rsidRPr="00591BB6" w:rsidRDefault="00931272" w:rsidP="00591BB6">
      <w:pPr>
        <w:jc w:val="center"/>
        <w:rPr>
          <w:b/>
          <w:bCs/>
          <w:noProof/>
          <w:color w:val="2F5496" w:themeColor="accent1" w:themeShade="BF"/>
          <w:sz w:val="36"/>
          <w:szCs w:val="36"/>
          <w:lang w:val="es-DO" w:eastAsia="es-DO"/>
        </w:rPr>
      </w:pPr>
      <w:r w:rsidRPr="00931272">
        <w:rPr>
          <w:noProof/>
          <w:sz w:val="24"/>
          <w:szCs w:val="24"/>
          <w:lang w:val="es-DO" w:eastAsia="es-DO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2C4D29" wp14:editId="3666AFD6">
                <wp:simplePos x="0" y="0"/>
                <wp:positionH relativeFrom="column">
                  <wp:posOffset>1301115</wp:posOffset>
                </wp:positionH>
                <wp:positionV relativeFrom="paragraph">
                  <wp:posOffset>652780</wp:posOffset>
                </wp:positionV>
                <wp:extent cx="2924175" cy="723900"/>
                <wp:effectExtent l="0" t="0" r="0" b="0"/>
                <wp:wrapNone/>
                <wp:docPr id="60500467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1BAF9" w14:textId="5ED024E0" w:rsidR="00931272" w:rsidRPr="00931272" w:rsidRDefault="00931272" w:rsidP="00931272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931272">
                              <w:rPr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INVERSION POR MUNICIPIO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C4D2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102.45pt;margin-top:51.4pt;width:230.25pt;height:5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" filled="f" stroked="f" strokeweight=".5pt">
                <v:textbox>
                  <w:txbxContent>
                    <w:p w14:paraId="59E1BAF9" w14:textId="5ED024E0" w:rsidR="00931272" w:rsidRPr="00931272" w:rsidRDefault="00931272" w:rsidP="00931272">
                      <w:pPr>
                        <w:jc w:val="center"/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931272">
                        <w:rPr>
                          <w:b/>
                          <w:bCs/>
                          <w:color w:val="auto"/>
                          <w:sz w:val="36"/>
                          <w:szCs w:val="36"/>
                        </w:rPr>
                        <w:t>INVERSION POR MUNICIPIO</w:t>
                      </w:r>
                    </w:p>
                  </w:txbxContent>
                </v:textbox>
              </v:shape>
            </w:pict>
          </mc:Fallback>
        </mc:AlternateContent>
      </w:r>
      <w:r w:rsidRPr="00931272">
        <w:rPr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1824" behindDoc="0" locked="0" layoutInCell="1" allowOverlap="1" wp14:anchorId="0981CC96" wp14:editId="23BD1A48">
            <wp:simplePos x="0" y="0"/>
            <wp:positionH relativeFrom="margin">
              <wp:posOffset>-851535</wp:posOffset>
            </wp:positionH>
            <wp:positionV relativeFrom="paragraph">
              <wp:posOffset>709295</wp:posOffset>
            </wp:positionV>
            <wp:extent cx="7473950" cy="4181475"/>
            <wp:effectExtent l="0" t="0" r="0" b="9525"/>
            <wp:wrapSquare wrapText="bothSides"/>
            <wp:docPr id="881736945" name="Imagen 1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36945" name="Imagen 1" descr="Map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BB6" w:rsidRPr="00931272">
        <w:rPr>
          <w:b/>
          <w:bCs/>
          <w:noProof/>
          <w:color w:val="2F5496" w:themeColor="accent1" w:themeShade="BF"/>
          <w:sz w:val="44"/>
          <w:szCs w:val="44"/>
          <w:lang w:val="es-DO" w:eastAsia="es-DO"/>
        </w:rPr>
        <w:t>DESAGREGACION DE LA INVERSION</w:t>
      </w:r>
    </w:p>
    <w:p w14:paraId="1AE7EF2C" w14:textId="5419ECB9" w:rsidR="009D5D19" w:rsidRDefault="00F44FC7" w:rsidP="00BF0883">
      <w:pPr>
        <w:rPr>
          <w:noProof/>
          <w:lang w:val="es-DO" w:eastAsia="es-DO"/>
        </w:rPr>
      </w:pPr>
      <w:r>
        <w:rPr>
          <w:noProof/>
        </w:rPr>
        <w:drawing>
          <wp:inline distT="0" distB="0" distL="0" distR="0" wp14:anchorId="019B5425" wp14:editId="2AE6C4F7">
            <wp:extent cx="5524500" cy="3009900"/>
            <wp:effectExtent l="0" t="0" r="0" b="0"/>
            <wp:docPr id="20410061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DABAC5-A64B-17D5-D34F-9CD479B79F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8847B6" w14:textId="12CB4023" w:rsidR="00B00D7E" w:rsidRPr="00B00D7E" w:rsidRDefault="00B00D7E" w:rsidP="00B00D7E">
      <w:pPr>
        <w:jc w:val="center"/>
        <w:rPr>
          <w:i/>
          <w:iCs/>
          <w:noProof/>
          <w:sz w:val="24"/>
          <w:szCs w:val="24"/>
          <w:lang w:val="es-DO" w:eastAsia="es-DO"/>
        </w:rPr>
      </w:pPr>
      <w:r w:rsidRPr="00B00D7E">
        <w:rPr>
          <w:i/>
          <w:iCs/>
          <w:noProof/>
          <w:sz w:val="24"/>
          <w:szCs w:val="24"/>
          <w:lang w:val="es-DO" w:eastAsia="es-DO"/>
        </w:rPr>
        <w:t xml:space="preserve">Nota: valores correspondientes al </w:t>
      </w:r>
      <w:r w:rsidR="005953E0">
        <w:rPr>
          <w:i/>
          <w:iCs/>
          <w:noProof/>
          <w:sz w:val="24"/>
          <w:szCs w:val="24"/>
          <w:lang w:val="es-DO" w:eastAsia="es-DO"/>
        </w:rPr>
        <w:t>trimestre evaluado</w:t>
      </w:r>
    </w:p>
    <w:p w14:paraId="7F6811A4" w14:textId="77777777" w:rsidR="009D5D19" w:rsidRDefault="009D5D19" w:rsidP="00BF0883">
      <w:pPr>
        <w:rPr>
          <w:noProof/>
          <w:lang w:val="es-DO" w:eastAsia="es-DO"/>
        </w:rPr>
      </w:pPr>
    </w:p>
    <w:p w14:paraId="2C4A5057" w14:textId="4696003E" w:rsidR="00453B7A" w:rsidRPr="00D150EF" w:rsidRDefault="00380E2C" w:rsidP="00D150EF">
      <w:pPr>
        <w:jc w:val="center"/>
        <w:rPr>
          <w:noProof/>
          <w:lang w:val="es-DO" w:eastAsia="es-DO"/>
        </w:rPr>
      </w:pPr>
      <w:r>
        <w:rPr>
          <w:noProof/>
        </w:rPr>
        <w:drawing>
          <wp:inline distT="0" distB="0" distL="0" distR="0" wp14:anchorId="03942CC2" wp14:editId="69CAC7AF">
            <wp:extent cx="5612130" cy="2240280"/>
            <wp:effectExtent l="0" t="0" r="7620" b="7620"/>
            <wp:docPr id="6246057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14E51" w:rsidRPr="00CE746C">
        <w:rPr>
          <w:i/>
          <w:iCs/>
          <w:color w:val="44546A" w:themeColor="text2"/>
          <w:sz w:val="18"/>
          <w:szCs w:val="18"/>
        </w:rPr>
        <w:t xml:space="preserve"> </w:t>
      </w:r>
      <w:r w:rsidR="00C72A69" w:rsidRPr="00CE746C">
        <w:rPr>
          <w:i/>
          <w:iCs/>
          <w:color w:val="44546A" w:themeColor="text2"/>
          <w:sz w:val="18"/>
          <w:szCs w:val="18"/>
        </w:rPr>
        <w:t xml:space="preserve">Ilustración </w:t>
      </w:r>
      <w:r w:rsidR="00C72A69" w:rsidRPr="00CE746C">
        <w:rPr>
          <w:i/>
          <w:iCs/>
          <w:color w:val="44546A" w:themeColor="text2"/>
          <w:sz w:val="18"/>
          <w:szCs w:val="18"/>
        </w:rPr>
        <w:fldChar w:fldCharType="begin"/>
      </w:r>
      <w:r w:rsidR="00C72A69" w:rsidRPr="00CE746C">
        <w:rPr>
          <w:i/>
          <w:iCs/>
          <w:color w:val="44546A" w:themeColor="text2"/>
          <w:sz w:val="18"/>
          <w:szCs w:val="18"/>
        </w:rPr>
        <w:instrText xml:space="preserve"> SEQ Ilustración \* ARABIC </w:instrText>
      </w:r>
      <w:r w:rsidR="00C72A69" w:rsidRPr="00CE746C">
        <w:rPr>
          <w:i/>
          <w:iCs/>
          <w:color w:val="44546A" w:themeColor="text2"/>
          <w:sz w:val="18"/>
          <w:szCs w:val="18"/>
        </w:rPr>
        <w:fldChar w:fldCharType="separate"/>
      </w:r>
      <w:r w:rsidR="007B0197">
        <w:rPr>
          <w:i/>
          <w:iCs/>
          <w:noProof/>
          <w:color w:val="44546A" w:themeColor="text2"/>
          <w:sz w:val="18"/>
          <w:szCs w:val="18"/>
        </w:rPr>
        <w:t>1</w:t>
      </w:r>
      <w:r w:rsidR="00C72A69" w:rsidRPr="00CE746C">
        <w:rPr>
          <w:i/>
          <w:iCs/>
          <w:color w:val="44546A" w:themeColor="text2"/>
          <w:sz w:val="18"/>
          <w:szCs w:val="18"/>
        </w:rPr>
        <w:fldChar w:fldCharType="end"/>
      </w:r>
      <w:r w:rsidR="00C93167" w:rsidRPr="00CE746C">
        <w:rPr>
          <w:i/>
          <w:iCs/>
          <w:color w:val="44546A" w:themeColor="text2"/>
          <w:sz w:val="18"/>
          <w:szCs w:val="18"/>
        </w:rPr>
        <w:t>:</w:t>
      </w:r>
      <w:r w:rsidR="00277462" w:rsidRPr="00CE746C">
        <w:rPr>
          <w:i/>
          <w:iCs/>
          <w:color w:val="44546A" w:themeColor="text2"/>
          <w:sz w:val="18"/>
          <w:szCs w:val="18"/>
        </w:rPr>
        <w:t xml:space="preserve"> Resumen de la Inversión en 202</w:t>
      </w:r>
      <w:r w:rsidR="002326B3">
        <w:rPr>
          <w:i/>
          <w:iCs/>
          <w:color w:val="44546A" w:themeColor="text2"/>
          <w:sz w:val="18"/>
          <w:szCs w:val="18"/>
        </w:rPr>
        <w:t>4</w:t>
      </w:r>
    </w:p>
    <w:p w14:paraId="68091236" w14:textId="4926AF1F" w:rsidR="0095409E" w:rsidRPr="007F4C90" w:rsidRDefault="00D87CD6" w:rsidP="007F4C90">
      <w:pPr>
        <w:spacing w:before="0"/>
        <w:jc w:val="center"/>
        <w:rPr>
          <w:noProof/>
        </w:rPr>
      </w:pPr>
      <w:r>
        <w:rPr>
          <w:noProof/>
        </w:rPr>
        <w:drawing>
          <wp:inline distT="0" distB="0" distL="0" distR="0" wp14:anchorId="6C190B94" wp14:editId="4DC59663">
            <wp:extent cx="5612130" cy="2886075"/>
            <wp:effectExtent l="0" t="0" r="7620" b="9525"/>
            <wp:docPr id="4256626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267E0">
        <w:rPr>
          <w:i/>
          <w:iCs/>
          <w:color w:val="44546A" w:themeColor="text2"/>
          <w:sz w:val="18"/>
          <w:szCs w:val="18"/>
        </w:rPr>
        <w:t xml:space="preserve">Ilustración </w:t>
      </w:r>
      <w:r w:rsidR="00C72A69" w:rsidRPr="00C93167">
        <w:rPr>
          <w:i/>
          <w:iCs/>
          <w:color w:val="44546A" w:themeColor="text2"/>
          <w:sz w:val="18"/>
          <w:szCs w:val="18"/>
        </w:rPr>
        <w:fldChar w:fldCharType="begin"/>
      </w:r>
      <w:r w:rsidR="00C72A69" w:rsidRPr="00C93167">
        <w:rPr>
          <w:i/>
          <w:iCs/>
          <w:color w:val="44546A" w:themeColor="text2"/>
          <w:sz w:val="18"/>
          <w:szCs w:val="18"/>
        </w:rPr>
        <w:instrText xml:space="preserve"> SEQ Ilustración \* ARABIC </w:instrText>
      </w:r>
      <w:r w:rsidR="00C72A69" w:rsidRPr="00C93167">
        <w:rPr>
          <w:i/>
          <w:iCs/>
          <w:color w:val="44546A" w:themeColor="text2"/>
          <w:sz w:val="18"/>
          <w:szCs w:val="18"/>
        </w:rPr>
        <w:fldChar w:fldCharType="separate"/>
      </w:r>
      <w:r w:rsidR="007B0197">
        <w:rPr>
          <w:i/>
          <w:iCs/>
          <w:noProof/>
          <w:color w:val="44546A" w:themeColor="text2"/>
          <w:sz w:val="18"/>
          <w:szCs w:val="18"/>
        </w:rPr>
        <w:t>2</w:t>
      </w:r>
      <w:r w:rsidR="00C72A69" w:rsidRPr="00C93167">
        <w:rPr>
          <w:i/>
          <w:iCs/>
          <w:color w:val="44546A" w:themeColor="text2"/>
          <w:sz w:val="18"/>
          <w:szCs w:val="18"/>
        </w:rPr>
        <w:fldChar w:fldCharType="end"/>
      </w:r>
      <w:r w:rsidR="00C72A69" w:rsidRPr="00C93167">
        <w:rPr>
          <w:i/>
          <w:iCs/>
          <w:color w:val="44546A" w:themeColor="text2"/>
          <w:sz w:val="18"/>
          <w:szCs w:val="18"/>
        </w:rPr>
        <w:t>: Evolu</w:t>
      </w:r>
      <w:r w:rsidR="00C93167" w:rsidRPr="00C93167">
        <w:rPr>
          <w:i/>
          <w:iCs/>
          <w:color w:val="44546A" w:themeColor="text2"/>
          <w:sz w:val="18"/>
          <w:szCs w:val="18"/>
        </w:rPr>
        <w:t xml:space="preserve">ción de la Inversión </w:t>
      </w:r>
      <w:r w:rsidR="00277462">
        <w:rPr>
          <w:i/>
          <w:iCs/>
          <w:color w:val="44546A" w:themeColor="text2"/>
          <w:sz w:val="18"/>
          <w:szCs w:val="18"/>
        </w:rPr>
        <w:t>Durante 202</w:t>
      </w:r>
      <w:r w:rsidR="002326B3">
        <w:rPr>
          <w:i/>
          <w:iCs/>
          <w:color w:val="44546A" w:themeColor="text2"/>
          <w:sz w:val="18"/>
          <w:szCs w:val="18"/>
        </w:rPr>
        <w:t>4</w:t>
      </w:r>
    </w:p>
    <w:p w14:paraId="69538465" w14:textId="77777777" w:rsidR="00165229" w:rsidRDefault="00165229" w:rsidP="00277462">
      <w:pPr>
        <w:jc w:val="center"/>
        <w:rPr>
          <w:i/>
          <w:iCs/>
          <w:color w:val="44546A" w:themeColor="text2"/>
          <w:sz w:val="18"/>
          <w:szCs w:val="18"/>
        </w:rPr>
      </w:pPr>
    </w:p>
    <w:p w14:paraId="1A1282F7" w14:textId="4A9D4AE8" w:rsidR="0090009B" w:rsidRDefault="0090009B" w:rsidP="00277462">
      <w:r>
        <w:t xml:space="preserve">          </w:t>
      </w:r>
      <w:r w:rsidR="005114D0">
        <w:t>Elaborado</w:t>
      </w:r>
      <w:r>
        <w:t xml:space="preserve"> por:                                                                                                       </w:t>
      </w:r>
      <w:r w:rsidR="0072522F">
        <w:t>Aprobado</w:t>
      </w:r>
      <w:r>
        <w:t xml:space="preserve"> por:</w:t>
      </w:r>
    </w:p>
    <w:p w14:paraId="01E1822C" w14:textId="77777777" w:rsidR="0072522F" w:rsidRDefault="0072522F" w:rsidP="0090009B">
      <w:pPr>
        <w:spacing w:after="0"/>
      </w:pPr>
    </w:p>
    <w:p w14:paraId="3CF3459C" w14:textId="77777777" w:rsidR="00C1395C" w:rsidRDefault="00C1395C" w:rsidP="0090009B">
      <w:pPr>
        <w:spacing w:after="0"/>
      </w:pPr>
    </w:p>
    <w:p w14:paraId="5336F0D5" w14:textId="405E6F52" w:rsidR="0090009B" w:rsidRDefault="0090009B" w:rsidP="0090009B">
      <w:pPr>
        <w:spacing w:after="0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B9B1C4" wp14:editId="2BE9C74D">
                <wp:simplePos x="0" y="0"/>
                <wp:positionH relativeFrom="column">
                  <wp:posOffset>3693160</wp:posOffset>
                </wp:positionH>
                <wp:positionV relativeFrom="paragraph">
                  <wp:posOffset>144145</wp:posOffset>
                </wp:positionV>
                <wp:extent cx="1296062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340C1" id="Conector recto 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8pt,11.35pt" to="392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98CB9E" wp14:editId="2FC8584C">
                <wp:simplePos x="0" y="0"/>
                <wp:positionH relativeFrom="column">
                  <wp:posOffset>-6461</wp:posOffset>
                </wp:positionH>
                <wp:positionV relativeFrom="paragraph">
                  <wp:posOffset>108585</wp:posOffset>
                </wp:positionV>
                <wp:extent cx="1296062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78D3A" id="Conector recto 9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8.55pt" to="101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tab/>
      </w:r>
    </w:p>
    <w:p w14:paraId="6C057053" w14:textId="0750C33B" w:rsidR="0072522F" w:rsidRPr="000C2F5C" w:rsidRDefault="0072522F" w:rsidP="0072522F">
      <w:pPr>
        <w:spacing w:before="0" w:after="0"/>
        <w:rPr>
          <w:rFonts w:ascii="Bookman Old Style" w:hAnsi="Bookman Old Style"/>
          <w:b/>
          <w:color w:val="auto"/>
          <w:sz w:val="18"/>
        </w:rPr>
      </w:pPr>
      <w:r>
        <w:rPr>
          <w:b/>
          <w:color w:val="000000" w:themeColor="text1"/>
        </w:rPr>
        <w:t xml:space="preserve">  </w:t>
      </w:r>
      <w:r w:rsidRPr="0072522F">
        <w:rPr>
          <w:b/>
          <w:color w:val="000000" w:themeColor="text1"/>
        </w:rPr>
        <w:t>Ing. Sergio Polanco</w:t>
      </w:r>
      <w:r w:rsidR="00BB77FF">
        <w:rPr>
          <w:b/>
          <w:color w:val="000000" w:themeColor="text1"/>
        </w:rPr>
        <w:t xml:space="preserve"> </w:t>
      </w:r>
      <w:r w:rsidR="0090009B">
        <w:rPr>
          <w:b/>
          <w:color w:val="000000" w:themeColor="text1"/>
        </w:rPr>
        <w:t xml:space="preserve">                                                                                           </w:t>
      </w:r>
      <w:r w:rsidRPr="000C2F5C">
        <w:rPr>
          <w:rFonts w:ascii="Bookman Old Style" w:hAnsi="Bookman Old Style"/>
          <w:b/>
          <w:color w:val="auto"/>
          <w:sz w:val="18"/>
        </w:rPr>
        <w:t>Lic. Katihusca Ledesma</w:t>
      </w:r>
    </w:p>
    <w:p w14:paraId="1436FF09" w14:textId="701C30FE" w:rsidR="0090009B" w:rsidRPr="009D5D19" w:rsidRDefault="0090009B" w:rsidP="009D5D19">
      <w:pPr>
        <w:spacing w:before="0" w:after="0"/>
        <w:jc w:val="center"/>
        <w:rPr>
          <w:sz w:val="14"/>
        </w:rPr>
      </w:pPr>
      <w:r>
        <w:rPr>
          <w:color w:val="000000" w:themeColor="text1"/>
        </w:rPr>
        <w:t xml:space="preserve"> </w:t>
      </w:r>
      <w:r w:rsidR="00A92A31">
        <w:rPr>
          <w:color w:val="000000" w:themeColor="text1"/>
        </w:rPr>
        <w:t xml:space="preserve"> </w:t>
      </w:r>
      <w:r w:rsidR="0072522F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</w:t>
      </w:r>
      <w:r w:rsidR="0072522F" w:rsidRPr="0072522F">
        <w:rPr>
          <w:color w:val="000000" w:themeColor="text1"/>
        </w:rPr>
        <w:t>Enc. Depto. PPP</w:t>
      </w:r>
      <w:r>
        <w:rPr>
          <w:color w:val="000000" w:themeColor="text1"/>
        </w:rPr>
        <w:t xml:space="preserve">                                                                                    </w:t>
      </w:r>
      <w:r w:rsidR="0072522F" w:rsidRPr="00C64010">
        <w:rPr>
          <w:rFonts w:ascii="Bookman Old Style" w:hAnsi="Bookman Old Style"/>
          <w:color w:val="auto"/>
          <w:sz w:val="18"/>
        </w:rPr>
        <w:t>Directora Planificación y Desarrollo</w:t>
      </w:r>
    </w:p>
    <w:sectPr w:rsidR="0090009B" w:rsidRPr="009D5D19" w:rsidSect="00F736D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DE57" w14:textId="77777777" w:rsidR="0052633D" w:rsidRDefault="0052633D">
      <w:pPr>
        <w:spacing w:before="0" w:after="0" w:line="240" w:lineRule="auto"/>
      </w:pPr>
      <w:r>
        <w:separator/>
      </w:r>
    </w:p>
  </w:endnote>
  <w:endnote w:type="continuationSeparator" w:id="0">
    <w:p w14:paraId="4E54D8B0" w14:textId="77777777" w:rsidR="0052633D" w:rsidRDefault="005263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229331"/>
      <w:docPartObj>
        <w:docPartGallery w:val="Page Numbers (Bottom of Page)"/>
        <w:docPartUnique/>
      </w:docPartObj>
    </w:sdtPr>
    <w:sdtContent>
      <w:p w14:paraId="20F58A53" w14:textId="7421F934" w:rsidR="00D929F1" w:rsidRDefault="00C72A69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0883">
          <w:rPr>
            <w:noProof/>
          </w:rPr>
          <w:t>2</w:t>
        </w:r>
        <w:r>
          <w:fldChar w:fldCharType="end"/>
        </w:r>
      </w:p>
    </w:sdtContent>
  </w:sdt>
  <w:p w14:paraId="06C8634E" w14:textId="77777777" w:rsidR="00D929F1" w:rsidRDefault="00D929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0E03" w14:textId="77777777" w:rsidR="0052633D" w:rsidRDefault="0052633D">
      <w:pPr>
        <w:spacing w:before="0" w:after="0" w:line="240" w:lineRule="auto"/>
      </w:pPr>
      <w:r>
        <w:separator/>
      </w:r>
    </w:p>
  </w:footnote>
  <w:footnote w:type="continuationSeparator" w:id="0">
    <w:p w14:paraId="5D77BF1C" w14:textId="77777777" w:rsidR="0052633D" w:rsidRDefault="0052633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42"/>
    <w:rsid w:val="00017748"/>
    <w:rsid w:val="000265F3"/>
    <w:rsid w:val="00035957"/>
    <w:rsid w:val="00043EEF"/>
    <w:rsid w:val="0005760F"/>
    <w:rsid w:val="000917DF"/>
    <w:rsid w:val="000A292D"/>
    <w:rsid w:val="000C7189"/>
    <w:rsid w:val="000D5BF5"/>
    <w:rsid w:val="000E02F1"/>
    <w:rsid w:val="000E7BE1"/>
    <w:rsid w:val="000F062B"/>
    <w:rsid w:val="000F317A"/>
    <w:rsid w:val="000F555A"/>
    <w:rsid w:val="00102594"/>
    <w:rsid w:val="00126495"/>
    <w:rsid w:val="001372E0"/>
    <w:rsid w:val="00142445"/>
    <w:rsid w:val="00165229"/>
    <w:rsid w:val="0017459A"/>
    <w:rsid w:val="001906B7"/>
    <w:rsid w:val="00192620"/>
    <w:rsid w:val="001B0BC4"/>
    <w:rsid w:val="001B4A52"/>
    <w:rsid w:val="001D15EF"/>
    <w:rsid w:val="001D242A"/>
    <w:rsid w:val="001D3D18"/>
    <w:rsid w:val="001E73FD"/>
    <w:rsid w:val="001F2E90"/>
    <w:rsid w:val="001F7189"/>
    <w:rsid w:val="00205D7F"/>
    <w:rsid w:val="00214C41"/>
    <w:rsid w:val="00214F43"/>
    <w:rsid w:val="0021738B"/>
    <w:rsid w:val="00224CA8"/>
    <w:rsid w:val="00226F48"/>
    <w:rsid w:val="00231C91"/>
    <w:rsid w:val="002326B3"/>
    <w:rsid w:val="0023792B"/>
    <w:rsid w:val="002441A2"/>
    <w:rsid w:val="00251900"/>
    <w:rsid w:val="0025398F"/>
    <w:rsid w:val="0025509C"/>
    <w:rsid w:val="00262477"/>
    <w:rsid w:val="00277462"/>
    <w:rsid w:val="00280219"/>
    <w:rsid w:val="0029384D"/>
    <w:rsid w:val="00295948"/>
    <w:rsid w:val="002A0C99"/>
    <w:rsid w:val="002A69B4"/>
    <w:rsid w:val="002C2B77"/>
    <w:rsid w:val="002C7B4B"/>
    <w:rsid w:val="002E1C36"/>
    <w:rsid w:val="002E665C"/>
    <w:rsid w:val="002E7EAB"/>
    <w:rsid w:val="002F7B42"/>
    <w:rsid w:val="00301F02"/>
    <w:rsid w:val="00347988"/>
    <w:rsid w:val="00361961"/>
    <w:rsid w:val="003634F7"/>
    <w:rsid w:val="003653E1"/>
    <w:rsid w:val="0036751C"/>
    <w:rsid w:val="00373989"/>
    <w:rsid w:val="00380E2C"/>
    <w:rsid w:val="003A55A0"/>
    <w:rsid w:val="003B30FE"/>
    <w:rsid w:val="003C2133"/>
    <w:rsid w:val="003C38CE"/>
    <w:rsid w:val="003C7C63"/>
    <w:rsid w:val="003D4995"/>
    <w:rsid w:val="003E6293"/>
    <w:rsid w:val="003F69DC"/>
    <w:rsid w:val="00406575"/>
    <w:rsid w:val="004138D0"/>
    <w:rsid w:val="004534AE"/>
    <w:rsid w:val="00453B7A"/>
    <w:rsid w:val="004568D5"/>
    <w:rsid w:val="0045749D"/>
    <w:rsid w:val="004620F6"/>
    <w:rsid w:val="004663E7"/>
    <w:rsid w:val="0047149A"/>
    <w:rsid w:val="00483259"/>
    <w:rsid w:val="00496F30"/>
    <w:rsid w:val="004A125D"/>
    <w:rsid w:val="004A2BB9"/>
    <w:rsid w:val="004B329B"/>
    <w:rsid w:val="004C0B67"/>
    <w:rsid w:val="004C33EB"/>
    <w:rsid w:val="004E51E5"/>
    <w:rsid w:val="005114D0"/>
    <w:rsid w:val="00517F96"/>
    <w:rsid w:val="0052633D"/>
    <w:rsid w:val="00565C5A"/>
    <w:rsid w:val="00591BB6"/>
    <w:rsid w:val="005953E0"/>
    <w:rsid w:val="005A3505"/>
    <w:rsid w:val="005B3E6B"/>
    <w:rsid w:val="005B76C3"/>
    <w:rsid w:val="005C0489"/>
    <w:rsid w:val="005C4084"/>
    <w:rsid w:val="005C5821"/>
    <w:rsid w:val="005E1F90"/>
    <w:rsid w:val="005E4C86"/>
    <w:rsid w:val="005E7A5A"/>
    <w:rsid w:val="005E7D85"/>
    <w:rsid w:val="005F24FE"/>
    <w:rsid w:val="005F4619"/>
    <w:rsid w:val="00616065"/>
    <w:rsid w:val="00626CB6"/>
    <w:rsid w:val="00631930"/>
    <w:rsid w:val="00635783"/>
    <w:rsid w:val="00641E96"/>
    <w:rsid w:val="00645DF6"/>
    <w:rsid w:val="00653A82"/>
    <w:rsid w:val="006B52FD"/>
    <w:rsid w:val="006C174A"/>
    <w:rsid w:val="006C505A"/>
    <w:rsid w:val="006D077D"/>
    <w:rsid w:val="006E72B3"/>
    <w:rsid w:val="006F1E0E"/>
    <w:rsid w:val="006F3251"/>
    <w:rsid w:val="006F47C7"/>
    <w:rsid w:val="006F7215"/>
    <w:rsid w:val="00705089"/>
    <w:rsid w:val="00707C76"/>
    <w:rsid w:val="00722E2B"/>
    <w:rsid w:val="00724933"/>
    <w:rsid w:val="0072494F"/>
    <w:rsid w:val="0072522F"/>
    <w:rsid w:val="00734F66"/>
    <w:rsid w:val="0074421F"/>
    <w:rsid w:val="00752CCB"/>
    <w:rsid w:val="007670A5"/>
    <w:rsid w:val="00770FD1"/>
    <w:rsid w:val="00772A0D"/>
    <w:rsid w:val="00787901"/>
    <w:rsid w:val="00790396"/>
    <w:rsid w:val="007A24A6"/>
    <w:rsid w:val="007B0197"/>
    <w:rsid w:val="007D0274"/>
    <w:rsid w:val="007D11BC"/>
    <w:rsid w:val="007D44CF"/>
    <w:rsid w:val="007F4C90"/>
    <w:rsid w:val="00803B15"/>
    <w:rsid w:val="00811CBE"/>
    <w:rsid w:val="00814A44"/>
    <w:rsid w:val="00824DDA"/>
    <w:rsid w:val="00826283"/>
    <w:rsid w:val="008267E0"/>
    <w:rsid w:val="0083149B"/>
    <w:rsid w:val="00835B9F"/>
    <w:rsid w:val="00860086"/>
    <w:rsid w:val="008679C0"/>
    <w:rsid w:val="0087573B"/>
    <w:rsid w:val="00887801"/>
    <w:rsid w:val="008C0253"/>
    <w:rsid w:val="008C2CB7"/>
    <w:rsid w:val="008C661E"/>
    <w:rsid w:val="008E78C7"/>
    <w:rsid w:val="008E7E24"/>
    <w:rsid w:val="008F297B"/>
    <w:rsid w:val="0090009B"/>
    <w:rsid w:val="009029DF"/>
    <w:rsid w:val="00903018"/>
    <w:rsid w:val="00921B26"/>
    <w:rsid w:val="00921F4A"/>
    <w:rsid w:val="00931272"/>
    <w:rsid w:val="00936879"/>
    <w:rsid w:val="00936E70"/>
    <w:rsid w:val="00940F70"/>
    <w:rsid w:val="00947C3A"/>
    <w:rsid w:val="0095409E"/>
    <w:rsid w:val="00955D14"/>
    <w:rsid w:val="00960224"/>
    <w:rsid w:val="00971DA4"/>
    <w:rsid w:val="00985E68"/>
    <w:rsid w:val="0099150F"/>
    <w:rsid w:val="009A06B3"/>
    <w:rsid w:val="009A0FF6"/>
    <w:rsid w:val="009A16E8"/>
    <w:rsid w:val="009A7B79"/>
    <w:rsid w:val="009B0029"/>
    <w:rsid w:val="009B1182"/>
    <w:rsid w:val="009B7C4B"/>
    <w:rsid w:val="009C0749"/>
    <w:rsid w:val="009C45DC"/>
    <w:rsid w:val="009D51AF"/>
    <w:rsid w:val="009D589E"/>
    <w:rsid w:val="009D5D19"/>
    <w:rsid w:val="009F49F7"/>
    <w:rsid w:val="00A03160"/>
    <w:rsid w:val="00A06CFF"/>
    <w:rsid w:val="00A21D3B"/>
    <w:rsid w:val="00A251C3"/>
    <w:rsid w:val="00A45539"/>
    <w:rsid w:val="00A471C5"/>
    <w:rsid w:val="00A5655B"/>
    <w:rsid w:val="00A627F4"/>
    <w:rsid w:val="00A66A76"/>
    <w:rsid w:val="00A705A9"/>
    <w:rsid w:val="00A755A1"/>
    <w:rsid w:val="00A759D9"/>
    <w:rsid w:val="00A90436"/>
    <w:rsid w:val="00A92A31"/>
    <w:rsid w:val="00A93668"/>
    <w:rsid w:val="00AB4FBE"/>
    <w:rsid w:val="00AB542C"/>
    <w:rsid w:val="00AB7386"/>
    <w:rsid w:val="00AC5806"/>
    <w:rsid w:val="00AE1BFD"/>
    <w:rsid w:val="00AF612F"/>
    <w:rsid w:val="00B00D7E"/>
    <w:rsid w:val="00B07E56"/>
    <w:rsid w:val="00B12C23"/>
    <w:rsid w:val="00B24D36"/>
    <w:rsid w:val="00B41936"/>
    <w:rsid w:val="00B460F5"/>
    <w:rsid w:val="00B65EC4"/>
    <w:rsid w:val="00B74118"/>
    <w:rsid w:val="00B75C37"/>
    <w:rsid w:val="00BA72C1"/>
    <w:rsid w:val="00BB77FF"/>
    <w:rsid w:val="00BC1345"/>
    <w:rsid w:val="00BD371B"/>
    <w:rsid w:val="00BE6E4D"/>
    <w:rsid w:val="00BF0883"/>
    <w:rsid w:val="00BF1C64"/>
    <w:rsid w:val="00C004F6"/>
    <w:rsid w:val="00C02B52"/>
    <w:rsid w:val="00C1395C"/>
    <w:rsid w:val="00C13BD9"/>
    <w:rsid w:val="00C2339F"/>
    <w:rsid w:val="00C24F4F"/>
    <w:rsid w:val="00C44C79"/>
    <w:rsid w:val="00C6678A"/>
    <w:rsid w:val="00C72A69"/>
    <w:rsid w:val="00C736F4"/>
    <w:rsid w:val="00C81D17"/>
    <w:rsid w:val="00C8225A"/>
    <w:rsid w:val="00C93167"/>
    <w:rsid w:val="00C947AF"/>
    <w:rsid w:val="00CA5D2E"/>
    <w:rsid w:val="00CB2D71"/>
    <w:rsid w:val="00CB2F3E"/>
    <w:rsid w:val="00CC0989"/>
    <w:rsid w:val="00CE746C"/>
    <w:rsid w:val="00D0671B"/>
    <w:rsid w:val="00D150EF"/>
    <w:rsid w:val="00D23710"/>
    <w:rsid w:val="00D3098C"/>
    <w:rsid w:val="00D316B7"/>
    <w:rsid w:val="00D6495C"/>
    <w:rsid w:val="00D7098C"/>
    <w:rsid w:val="00D75EAE"/>
    <w:rsid w:val="00D8750F"/>
    <w:rsid w:val="00D87CD6"/>
    <w:rsid w:val="00D90B92"/>
    <w:rsid w:val="00D91D33"/>
    <w:rsid w:val="00D929F1"/>
    <w:rsid w:val="00DA79CC"/>
    <w:rsid w:val="00DC255C"/>
    <w:rsid w:val="00DD55AF"/>
    <w:rsid w:val="00DD740C"/>
    <w:rsid w:val="00E019AD"/>
    <w:rsid w:val="00E10298"/>
    <w:rsid w:val="00E132DD"/>
    <w:rsid w:val="00E14E51"/>
    <w:rsid w:val="00E42F3F"/>
    <w:rsid w:val="00E50678"/>
    <w:rsid w:val="00E56269"/>
    <w:rsid w:val="00E83217"/>
    <w:rsid w:val="00E87BE0"/>
    <w:rsid w:val="00EE01D9"/>
    <w:rsid w:val="00EE4DC6"/>
    <w:rsid w:val="00EF22F6"/>
    <w:rsid w:val="00F101AB"/>
    <w:rsid w:val="00F44FC7"/>
    <w:rsid w:val="00F53E14"/>
    <w:rsid w:val="00F56ED5"/>
    <w:rsid w:val="00F736D4"/>
    <w:rsid w:val="00F76326"/>
    <w:rsid w:val="00F84342"/>
    <w:rsid w:val="00F95B20"/>
    <w:rsid w:val="00F976C8"/>
    <w:rsid w:val="00FA14F5"/>
    <w:rsid w:val="00FD03E0"/>
    <w:rsid w:val="00FD4EAB"/>
    <w:rsid w:val="00FE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AE950"/>
  <w15:docId w15:val="{D5635EF8-A31D-480B-8149-9379271B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A69"/>
    <w:pPr>
      <w:spacing w:before="40" w:line="288" w:lineRule="auto"/>
    </w:pPr>
    <w:rPr>
      <w:color w:val="595959" w:themeColor="text1" w:themeTint="A6"/>
      <w:kern w:val="20"/>
      <w:sz w:val="20"/>
      <w:szCs w:val="20"/>
      <w:lang w:val="es-ES" w:eastAsia="ja-JP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0F70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9"/>
    <w:unhideWhenUsed/>
    <w:qFormat/>
    <w:rsid w:val="00C72A69"/>
    <w:pPr>
      <w:numPr>
        <w:ilvl w:val="1"/>
      </w:numPr>
      <w:ind w:left="432" w:right="1080"/>
    </w:pPr>
    <w:rPr>
      <w:rFonts w:asciiTheme="majorHAnsi" w:eastAsiaTheme="majorEastAsia" w:hAnsiTheme="majorHAnsi" w:cstheme="majorBidi"/>
      <w:caps/>
      <w:color w:val="4472C4" w:themeColor="accent1"/>
      <w:sz w:val="56"/>
    </w:rPr>
  </w:style>
  <w:style w:type="character" w:customStyle="1" w:styleId="SubttuloCar">
    <w:name w:val="Subtítulo Car"/>
    <w:basedOn w:val="Fuentedeprrafopredeter"/>
    <w:link w:val="Subttulo"/>
    <w:uiPriority w:val="19"/>
    <w:rsid w:val="00C72A69"/>
    <w:rPr>
      <w:rFonts w:asciiTheme="majorHAnsi" w:eastAsiaTheme="majorEastAsia" w:hAnsiTheme="majorHAnsi" w:cstheme="majorBidi"/>
      <w:caps/>
      <w:color w:val="4472C4" w:themeColor="accent1"/>
      <w:kern w:val="20"/>
      <w:sz w:val="56"/>
      <w:szCs w:val="20"/>
      <w:lang w:val="es-ES" w:eastAsia="ja-JP"/>
    </w:rPr>
  </w:style>
  <w:style w:type="paragraph" w:styleId="Ttulo">
    <w:name w:val="Title"/>
    <w:basedOn w:val="Normal"/>
    <w:next w:val="Normal"/>
    <w:link w:val="TtuloCar"/>
    <w:uiPriority w:val="19"/>
    <w:unhideWhenUsed/>
    <w:qFormat/>
    <w:rsid w:val="00C72A69"/>
    <w:pPr>
      <w:pBdr>
        <w:top w:val="single" w:sz="4" w:space="16" w:color="4472C4" w:themeColor="accent1"/>
        <w:left w:val="single" w:sz="4" w:space="20" w:color="4472C4" w:themeColor="accent1"/>
        <w:bottom w:val="single" w:sz="4" w:space="16" w:color="4472C4" w:themeColor="accent1"/>
        <w:right w:val="single" w:sz="4" w:space="20" w:color="4472C4" w:themeColor="accent1"/>
      </w:pBdr>
      <w:shd w:val="clear" w:color="auto" w:fill="4472C4" w:themeFill="accent1"/>
      <w:spacing w:before="0" w:after="240" w:line="204" w:lineRule="auto"/>
      <w:ind w:left="432" w:right="432"/>
    </w:pPr>
    <w:rPr>
      <w:rFonts w:asciiTheme="majorHAnsi" w:eastAsiaTheme="majorEastAsia" w:hAnsiTheme="majorHAnsi" w:cstheme="majorBidi"/>
      <w:caps/>
      <w:color w:val="FFFFFF" w:themeColor="background1"/>
      <w:kern w:val="28"/>
      <w:sz w:val="72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sid w:val="00C72A69"/>
    <w:rPr>
      <w:rFonts w:asciiTheme="majorHAnsi" w:eastAsiaTheme="majorEastAsia" w:hAnsiTheme="majorHAnsi" w:cstheme="majorBidi"/>
      <w:caps/>
      <w:color w:val="FFFFFF" w:themeColor="background1"/>
      <w:kern w:val="28"/>
      <w:sz w:val="72"/>
      <w:szCs w:val="20"/>
      <w:shd w:val="clear" w:color="auto" w:fill="4472C4" w:themeFill="accent1"/>
      <w:lang w:val="es-ES" w:eastAsia="ja-JP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72A6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A69"/>
    <w:rPr>
      <w:color w:val="595959" w:themeColor="text1" w:themeTint="A6"/>
      <w:kern w:val="20"/>
      <w:sz w:val="20"/>
      <w:szCs w:val="20"/>
      <w:lang w:val="es-ES" w:eastAsia="ja-JP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2A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2A69"/>
    <w:rPr>
      <w:i/>
      <w:iCs/>
      <w:color w:val="4472C4" w:themeColor="accent1"/>
      <w:kern w:val="20"/>
      <w:sz w:val="20"/>
      <w:szCs w:val="20"/>
      <w:lang w:val="es-ES"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C72A6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940F70"/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  <w:lang w:val="es-ES" w:eastAsia="ja-JP"/>
    </w:rPr>
  </w:style>
  <w:style w:type="paragraph" w:styleId="Textoindependiente">
    <w:name w:val="Body Text"/>
    <w:basedOn w:val="Normal"/>
    <w:link w:val="TextoindependienteCar"/>
    <w:uiPriority w:val="99"/>
    <w:unhideWhenUsed/>
    <w:rsid w:val="00940F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0F70"/>
    <w:rPr>
      <w:color w:val="595959" w:themeColor="text1" w:themeTint="A6"/>
      <w:kern w:val="20"/>
      <w:sz w:val="20"/>
      <w:szCs w:val="20"/>
      <w:lang w:val="es-E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0F7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F70"/>
    <w:rPr>
      <w:rFonts w:ascii="Segoe UI" w:hAnsi="Segoe UI" w:cs="Segoe UI"/>
      <w:color w:val="595959" w:themeColor="text1" w:themeTint="A6"/>
      <w:kern w:val="20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[Reporte de seguimiento 3er  trimestre 2025.xlsx]Tabla Final!TablaDinámica4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INVERSION POR CONCEPTO</a:t>
            </a:r>
          </a:p>
        </c:rich>
      </c:tx>
      <c:layout>
        <c:manualLayout>
          <c:xMode val="edge"/>
          <c:yMode val="edge"/>
          <c:x val="0.32164608699998976"/>
          <c:y val="6.94121729010698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ctr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>
              <a:lumMod val="5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  <c:pivotFmt>
        <c:idx val="2"/>
        <c:spPr>
          <a:solidFill>
            <a:schemeClr val="accent3">
              <a:lumMod val="60000"/>
              <a:lumOff val="4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5570120577700483"/>
              <c:y val="-0.13351620635273084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ctr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3">
              <a:lumMod val="60000"/>
              <a:lumOff val="4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5570120577700483"/>
              <c:y val="-0.13351620635273084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2">
              <a:lumMod val="5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  <c:pivotFmt>
        <c:idx val="6"/>
        <c:spPr>
          <a:solidFill>
            <a:schemeClr val="accent1"/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marker>
          <c:symbol val="none"/>
        </c:marker>
        <c:dLbl>
          <c:idx val="0"/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ctr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3">
              <a:lumMod val="60000"/>
              <a:lumOff val="4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  <c:dLbl>
          <c:idx val="0"/>
          <c:layout>
            <c:manualLayout>
              <c:x val="-0.15570120577700483"/>
              <c:y val="-0.13351620635273084"/>
            </c:manualLayout>
          </c:layout>
          <c:spPr>
            <a:pattFill prst="pct75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  <c:dLblPos val="bestFit"/>
          <c:showLegendKey val="0"/>
          <c:showVal val="1"/>
          <c:showCatName val="1"/>
          <c:showSerName val="0"/>
          <c:showPercent val="1"/>
          <c:showBubbleSize val="0"/>
          <c:separator>
</c:separator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2">
              <a:lumMod val="50000"/>
            </a:schemeClr>
          </a:solidFill>
          <a:ln>
            <a:noFill/>
          </a:ln>
          <a:effectLst>
            <a:outerShdw blurRad="254000" sx="102000" sy="102000" algn="ctr" rotWithShape="0">
              <a:prstClr val="black">
                <a:alpha val="20000"/>
              </a:prstClr>
            </a:outerShdw>
          </a:effectLst>
        </c:spPr>
      </c:pivotFmt>
    </c:pivotFmts>
    <c:plotArea>
      <c:layout>
        <c:manualLayout>
          <c:layoutTarget val="inner"/>
          <c:xMode val="edge"/>
          <c:yMode val="edge"/>
          <c:x val="0.2177282596122109"/>
          <c:y val="0.18505057403202305"/>
          <c:w val="0.62118296554732266"/>
          <c:h val="0.6537027643516552"/>
        </c:manualLayout>
      </c:layout>
      <c:pieChart>
        <c:varyColors val="1"/>
        <c:ser>
          <c:idx val="0"/>
          <c:order val="0"/>
          <c:tx>
            <c:strRef>
              <c:f>'Tabla Final'!$R$7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A21-4FA3-971C-00702EB2AD7A}"/>
              </c:ext>
            </c:extLst>
          </c:dPt>
          <c:dPt>
            <c:idx val="1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A21-4FA3-971C-00702EB2AD7A}"/>
              </c:ext>
            </c:extLst>
          </c:dPt>
          <c:dLbls>
            <c:dLbl>
              <c:idx val="0"/>
              <c:layout>
                <c:manualLayout>
                  <c:x val="-0.15570120577700483"/>
                  <c:y val="-0.133516206352730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A21-4FA3-971C-00702EB2AD7A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'Tabla Final'!$Q$8:$Q$10</c:f>
              <c:strCache>
                <c:ptCount val="2"/>
                <c:pt idx="0">
                  <c:v>AGUA POTABLE</c:v>
                </c:pt>
                <c:pt idx="1">
                  <c:v>AGUA RESIDUAL</c:v>
                </c:pt>
              </c:strCache>
            </c:strRef>
          </c:cat>
          <c:val>
            <c:numRef>
              <c:f>'Tabla Final'!$R$8:$R$10</c:f>
              <c:numCache>
                <c:formatCode>_(* #,##0.00_);_(* \(#,##0.00\);_(* "-"??_);_(@_)</c:formatCode>
                <c:ptCount val="2"/>
                <c:pt idx="0">
                  <c:v>1152227814.6900001</c:v>
                </c:pt>
                <c:pt idx="1">
                  <c:v>525255638.38999999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21-4FA3-971C-00702EB2AD7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>
          <a:glow rad="1905000">
            <a:schemeClr val="accent5">
              <a:satMod val="175000"/>
            </a:schemeClr>
          </a:glow>
          <a:softEdge rad="863600"/>
        </a:effectLst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23559872274849"/>
          <c:y val="5.5555555555555552E-2"/>
          <c:w val="0.75282731790505886"/>
          <c:h val="0.7861883931175269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tint val="65000"/>
              </a:schemeClr>
            </a:solidFill>
            <a:ln>
              <a:noFill/>
            </a:ln>
            <a:effectLst/>
            <a:scene3d>
              <a:camera prst="orthographicFront">
                <a:rot lat="0" lon="0" rev="0"/>
              </a:camera>
              <a:lightRig rig="brightRoom" dir="tl">
                <a:rot lat="0" lon="0" rev="1800000"/>
              </a:lightRig>
            </a:scene3d>
            <a:sp3d contourW="10160" prstMaterial="dkEdge">
              <a:bevelT w="38100" h="50800" prst="angle"/>
              <a:contourClr>
                <a:scrgbClr r="0" g="0" b="0">
                  <a:shade val="40000"/>
                  <a:satMod val="150000"/>
                </a:scrgb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'Res.Ejec'!$C$2:$H$2</c:f>
              <c:strCache>
                <c:ptCount val="6"/>
                <c:pt idx="0">
                  <c:v>PRESUPUESTO VIGENTE</c:v>
                </c:pt>
                <c:pt idx="1">
                  <c:v>PAGADO EN EL 3ER TRIMSTRE</c:v>
                </c:pt>
                <c:pt idx="2">
                  <c:v>DEVENGADO EN EL 3ER TRIMESTRE</c:v>
                </c:pt>
                <c:pt idx="3">
                  <c:v>PAGADO DURANTE EL AÑO</c:v>
                </c:pt>
                <c:pt idx="4">
                  <c:v>DEVENGADO DURANTE EL AÑO</c:v>
                </c:pt>
                <c:pt idx="5">
                  <c:v>INVERSION RESTANTE</c:v>
                </c:pt>
              </c:strCache>
            </c:strRef>
          </c:cat>
          <c:val>
            <c:numRef>
              <c:f>'Res.Ejec'!$C$3:$H$3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AE18-4367-889D-4B925C930A1E}"/>
            </c:ext>
          </c:extLst>
        </c:ser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  <a:scene3d>
              <a:camera prst="orthographicFront">
                <a:rot lat="0" lon="0" rev="0"/>
              </a:camera>
              <a:lightRig rig="brightRoom" dir="tl">
                <a:rot lat="0" lon="0" rev="1800000"/>
              </a:lightRig>
            </a:scene3d>
            <a:sp3d contourW="10160" prstMaterial="dkEdge">
              <a:bevelT w="38100" h="50800" prst="angle"/>
              <a:contourClr>
                <a:scrgbClr r="0" g="0" b="0">
                  <a:shade val="40000"/>
                  <a:satMod val="150000"/>
                </a:scrgb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'Res.Ejec'!$C$2:$H$2</c:f>
              <c:strCache>
                <c:ptCount val="6"/>
                <c:pt idx="0">
                  <c:v>PRESUPUESTO VIGENTE</c:v>
                </c:pt>
                <c:pt idx="1">
                  <c:v>PAGADO EN EL 3ER TRIMSTRE</c:v>
                </c:pt>
                <c:pt idx="2">
                  <c:v>DEVENGADO EN EL 3ER TRIMESTRE</c:v>
                </c:pt>
                <c:pt idx="3">
                  <c:v>PAGADO DURANTE EL AÑO</c:v>
                </c:pt>
                <c:pt idx="4">
                  <c:v>DEVENGADO DURANTE EL AÑO</c:v>
                </c:pt>
                <c:pt idx="5">
                  <c:v>INVERSION RESTANTE</c:v>
                </c:pt>
              </c:strCache>
            </c:strRef>
          </c:cat>
          <c:val>
            <c:numRef>
              <c:f>'Res.Ejec'!$C$4:$H$4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AE18-4367-889D-4B925C930A1E}"/>
            </c:ext>
          </c:extLst>
        </c:ser>
        <c:ser>
          <c:idx val="2"/>
          <c:order val="2"/>
          <c:spPr>
            <a:solidFill>
              <a:schemeClr val="accent5">
                <a:shade val="65000"/>
              </a:schemeClr>
            </a:solidFill>
            <a:ln>
              <a:noFill/>
            </a:ln>
            <a:effectLst/>
            <a:scene3d>
              <a:camera prst="orthographicFront">
                <a:rot lat="0" lon="0" rev="0"/>
              </a:camera>
              <a:lightRig rig="brightRoom" dir="tl">
                <a:rot lat="0" lon="0" rev="1800000"/>
              </a:lightRig>
            </a:scene3d>
            <a:sp3d contourW="10160" prstMaterial="dkEdge">
              <a:bevelT w="38100" h="50800" prst="angle"/>
              <a:contourClr>
                <a:scrgbClr r="0" g="0" b="0">
                  <a:shade val="40000"/>
                  <a:satMod val="150000"/>
                </a:scrgbClr>
              </a:contourClr>
            </a:sp3d>
          </c:spPr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rightRoom" dir="tl">
                  <a:rot lat="0" lon="0" rev="1800000"/>
                </a:lightRig>
              </a:scene3d>
              <a:sp3d contourW="10160" prstMaterial="dkEdge">
                <a:bevelT w="38100" h="50800" prst="angle"/>
                <a:contourClr>
                  <a:scrgbClr r="0" g="0" b="0">
                    <a:shade val="40000"/>
                    <a:satMod val="15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E18-4367-889D-4B925C930A1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rightRoom" dir="tl">
                  <a:rot lat="0" lon="0" rev="1800000"/>
                </a:lightRig>
              </a:scene3d>
              <a:sp3d contourW="10160" prstMaterial="dkEdge">
                <a:bevelT w="38100" h="50800" prst="angle"/>
                <a:contourClr>
                  <a:scrgbClr r="0" g="0" b="0">
                    <a:shade val="40000"/>
                    <a:satMod val="150000"/>
                  </a:scrgb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E18-4367-889D-4B925C930A1E}"/>
              </c:ext>
            </c:extLst>
          </c:dPt>
          <c:dLbls>
            <c:dLbl>
              <c:idx val="1"/>
              <c:layout>
                <c:manualLayout>
                  <c:x val="-2.2629554197782717E-3"/>
                  <c:y val="1.70068027210884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E18-4367-889D-4B925C930A1E}"/>
                </c:ext>
              </c:extLst>
            </c:dLbl>
            <c:dLbl>
              <c:idx val="2"/>
              <c:layout>
                <c:manualLayout>
                  <c:x val="-8.2974073534957184E-17"/>
                  <c:y val="-4.52157765993537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18-4367-889D-4B925C930A1E}"/>
                </c:ext>
              </c:extLst>
            </c:dLbl>
            <c:dLbl>
              <c:idx val="3"/>
              <c:layout>
                <c:manualLayout>
                  <c:x val="0"/>
                  <c:y val="-3.9682539682539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18-4367-889D-4B925C930A1E}"/>
                </c:ext>
              </c:extLst>
            </c:dLbl>
            <c:dLbl>
              <c:idx val="4"/>
              <c:layout>
                <c:manualLayout>
                  <c:x val="-1.3523741113913354E-16"/>
                  <c:y val="-8.71143209694002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18-4367-889D-4B925C930A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'Res.Ejec'!$C$2:$H$2</c:f>
              <c:strCache>
                <c:ptCount val="6"/>
                <c:pt idx="0">
                  <c:v>PRESUPUESTO VIGENTE</c:v>
                </c:pt>
                <c:pt idx="1">
                  <c:v>PAGADO EN EL 3ER TRIMSTRE</c:v>
                </c:pt>
                <c:pt idx="2">
                  <c:v>DEVENGADO EN EL 3ER TRIMESTRE</c:v>
                </c:pt>
                <c:pt idx="3">
                  <c:v>PAGADO DURANTE EL AÑO</c:v>
                </c:pt>
                <c:pt idx="4">
                  <c:v>DEVENGADO DURANTE EL AÑO</c:v>
                </c:pt>
                <c:pt idx="5">
                  <c:v>INVERSION RESTANTE</c:v>
                </c:pt>
              </c:strCache>
            </c:strRef>
          </c:cat>
          <c:val>
            <c:numRef>
              <c:f>'Res.Ejec'!$C$5:$H$5</c:f>
              <c:numCache>
                <c:formatCode>#,##0.00</c:formatCode>
                <c:ptCount val="6"/>
                <c:pt idx="0">
                  <c:v>6436582190.1199989</c:v>
                </c:pt>
                <c:pt idx="1">
                  <c:v>1677483453.0799999</c:v>
                </c:pt>
                <c:pt idx="2">
                  <c:v>1670443713.0999999</c:v>
                </c:pt>
                <c:pt idx="3">
                  <c:v>2159963932.8800001</c:v>
                </c:pt>
                <c:pt idx="4">
                  <c:v>2354802608.5799999</c:v>
                </c:pt>
                <c:pt idx="5">
                  <c:v>4276618257.2399988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18-4367-889D-4B925C930A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69204736"/>
        <c:axId val="161532160"/>
      </c:barChart>
      <c:catAx>
        <c:axId val="3692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1532160"/>
        <c:crosses val="autoZero"/>
        <c:auto val="1"/>
        <c:lblAlgn val="ctr"/>
        <c:lblOffset val="100"/>
        <c:noMultiLvlLbl val="0"/>
      </c:catAx>
      <c:valAx>
        <c:axId val="16153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DO"/>
                  <a:t>RD$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920473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3"/>
              <c:layout>
                <c:manualLayout>
                  <c:x val="0"/>
                  <c:y val="-3.52035203520352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4C-40C1-A190-179C0C027DE7}"/>
                </c:ext>
              </c:extLst>
            </c:dLbl>
            <c:dLbl>
              <c:idx val="6"/>
              <c:layout>
                <c:manualLayout>
                  <c:x val="0"/>
                  <c:y val="-5.28052805280528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4C-40C1-A190-179C0C027DE7}"/>
                </c:ext>
              </c:extLst>
            </c:dLbl>
            <c:dLbl>
              <c:idx val="8"/>
              <c:layout>
                <c:manualLayout>
                  <c:x val="2.0366598778004074E-2"/>
                  <c:y val="1.76017601760176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4C-40C1-A190-179C0C027D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'Historico de Desembolsos 2020'!$C$9:$N$9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'Historico de Desembolsos 2020'!$C$34:$N$34</c:f>
              <c:numCache>
                <c:formatCode>General</c:formatCode>
                <c:ptCount val="12"/>
                <c:pt idx="2" formatCode="#,##0.00">
                  <c:v>9701561.5700000003</c:v>
                </c:pt>
                <c:pt idx="3" formatCode="#,##0.00">
                  <c:v>132407399.54000001</c:v>
                </c:pt>
                <c:pt idx="4" formatCode="#,##0.00">
                  <c:v>78118891.580000013</c:v>
                </c:pt>
                <c:pt idx="5" formatCode="#,##0.00">
                  <c:v>262252627.11000001</c:v>
                </c:pt>
                <c:pt idx="6" formatCode="#,##0.00">
                  <c:v>322641696.03999996</c:v>
                </c:pt>
                <c:pt idx="7" formatCode="#,##0.00">
                  <c:v>300478014.85000002</c:v>
                </c:pt>
                <c:pt idx="8" formatCode="#,##0.00">
                  <c:v>1054363742.1899998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4C-40C1-A190-179C0C027DE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9202688"/>
        <c:axId val="161530432"/>
      </c:barChart>
      <c:catAx>
        <c:axId val="36920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61530432"/>
        <c:crosses val="autoZero"/>
        <c:auto val="1"/>
        <c:lblAlgn val="ctr"/>
        <c:lblOffset val="100"/>
        <c:noMultiLvlLbl val="0"/>
      </c:catAx>
      <c:valAx>
        <c:axId val="16153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ES"/>
                  <a:t>Pesos Dominicanos [RD$]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6920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0.42132</cdr:x>
      <cdr:y>0.86632</cdr:y>
    </cdr:from>
    <cdr:to>
      <cdr:x>0.58714</cdr:x>
      <cdr:y>1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292CEE2F-0DFA-4B5E-A358-97ED0568A2FC}"/>
            </a:ext>
          </a:extLst>
        </cdr:cNvPr>
        <cdr:cNvSpPr txBox="1"/>
      </cdr:nvSpPr>
      <cdr:spPr>
        <a:xfrm xmlns:a="http://schemas.openxmlformats.org/drawingml/2006/main">
          <a:off x="2371726" y="2376488"/>
          <a:ext cx="933450" cy="3667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  <cdr:relSizeAnchor xmlns:cdr="http://schemas.openxmlformats.org/drawingml/2006/chartDrawing">
    <cdr:from>
      <cdr:x>0.41963</cdr:x>
      <cdr:y>0.86856</cdr:y>
    </cdr:from>
    <cdr:to>
      <cdr:x>0.59391</cdr:x>
      <cdr:y>0.91403</cdr:y>
    </cdr:to>
    <cdr:sp macro="" textlink="">
      <cdr:nvSpPr>
        <cdr:cNvPr id="3" name="CuadroTexto 2">
          <a:extLst xmlns:a="http://schemas.openxmlformats.org/drawingml/2006/main">
            <a:ext uri="{FF2B5EF4-FFF2-40B4-BE49-F238E27FC236}">
              <a16:creationId xmlns:a16="http://schemas.microsoft.com/office/drawing/2014/main" id="{35029AD1-67B1-4904-A5A7-EB8AFE620D7A}"/>
            </a:ext>
          </a:extLst>
        </cdr:cNvPr>
        <cdr:cNvSpPr txBox="1"/>
      </cdr:nvSpPr>
      <cdr:spPr>
        <a:xfrm xmlns:a="http://schemas.openxmlformats.org/drawingml/2006/main">
          <a:off x="2362200" y="2328863"/>
          <a:ext cx="981075" cy="1219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  <cdr:relSizeAnchor xmlns:cdr="http://schemas.openxmlformats.org/drawingml/2006/chartDrawing">
    <cdr:from>
      <cdr:x>0.42132</cdr:x>
      <cdr:y>0.86146</cdr:y>
    </cdr:from>
    <cdr:to>
      <cdr:x>0.58714</cdr:x>
      <cdr:y>0.91829</cdr:y>
    </cdr:to>
    <cdr:sp macro="" textlink="">
      <cdr:nvSpPr>
        <cdr:cNvPr id="4" name="CuadroTexto 3">
          <a:extLst xmlns:a="http://schemas.openxmlformats.org/drawingml/2006/main">
            <a:ext uri="{FF2B5EF4-FFF2-40B4-BE49-F238E27FC236}">
              <a16:creationId xmlns:a16="http://schemas.microsoft.com/office/drawing/2014/main" id="{DB6F421A-1D2E-4EE3-8D45-9B2A093BD8A5}"/>
            </a:ext>
          </a:extLst>
        </cdr:cNvPr>
        <cdr:cNvSpPr txBox="1"/>
      </cdr:nvSpPr>
      <cdr:spPr>
        <a:xfrm xmlns:a="http://schemas.openxmlformats.org/drawingml/2006/main">
          <a:off x="2371725" y="2309813"/>
          <a:ext cx="93345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Verde azulado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orde de resplandor">
    <a:fillStyleLst>
      <a:solidFill>
        <a:schemeClr val="phClr"/>
      </a:solidFill>
      <a:solidFill>
        <a:schemeClr val="phClr">
          <a:tint val="55000"/>
        </a:schemeClr>
      </a:solidFill>
      <a:solidFill>
        <a:schemeClr val="phClr"/>
      </a:solidFill>
    </a:fillStyleLst>
    <a:lnStyleLst>
      <a:ln w="12700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algn="bl" rotWithShape="0">
            <a:srgbClr val="000000">
              <a:alpha val="60000"/>
            </a:srgbClr>
          </a:outerShdw>
        </a:effectLst>
      </a:effectStyle>
      <a:effectStyle>
        <a:effectLst/>
        <a:scene3d>
          <a:camera prst="orthographicFront">
            <a:rot lat="0" lon="0" rev="0"/>
          </a:camera>
          <a:lightRig rig="brightRoom" dir="tl">
            <a:rot lat="0" lon="0" rev="1800000"/>
          </a:lightRig>
        </a:scene3d>
        <a:sp3d contourW="10160" prstMaterial="dkEdge">
          <a:bevelT w="38100" h="50800" prst="angle"/>
          <a:contourClr>
            <a:schemeClr val="phClr">
              <a:shade val="4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Verde azulado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orde de resplandor">
    <a:fillStyleLst>
      <a:solidFill>
        <a:schemeClr val="phClr"/>
      </a:solidFill>
      <a:solidFill>
        <a:schemeClr val="phClr">
          <a:tint val="55000"/>
        </a:schemeClr>
      </a:solidFill>
      <a:solidFill>
        <a:schemeClr val="phClr"/>
      </a:solidFill>
    </a:fillStyleLst>
    <a:lnStyleLst>
      <a:ln w="12700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algn="bl" rotWithShape="0">
            <a:srgbClr val="000000">
              <a:alpha val="60000"/>
            </a:srgbClr>
          </a:outerShdw>
        </a:effectLst>
      </a:effectStyle>
      <a:effectStyle>
        <a:effectLst/>
        <a:scene3d>
          <a:camera prst="orthographicFront">
            <a:rot lat="0" lon="0" rev="0"/>
          </a:camera>
          <a:lightRig rig="brightRoom" dir="tl">
            <a:rot lat="0" lon="0" rev="1800000"/>
          </a:lightRig>
        </a:scene3d>
        <a:sp3d contourW="10160" prstMaterial="dkEdge">
          <a:bevelT w="38100" h="50800" prst="angle"/>
          <a:contourClr>
            <a:schemeClr val="phClr">
              <a:shade val="4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Verde azulado">
    <a:dk1>
      <a:sysClr val="windowText" lastClr="000000"/>
    </a:dk1>
    <a:lt1>
      <a:sysClr val="window" lastClr="FFFFFF"/>
    </a:lt1>
    <a:dk2>
      <a:srgbClr val="373545"/>
    </a:dk2>
    <a:lt2>
      <a:srgbClr val="CEDBE6"/>
    </a:lt2>
    <a:accent1>
      <a:srgbClr val="3494BA"/>
    </a:accent1>
    <a:accent2>
      <a:srgbClr val="58B6C0"/>
    </a:accent2>
    <a:accent3>
      <a:srgbClr val="75BDA7"/>
    </a:accent3>
    <a:accent4>
      <a:srgbClr val="7A8C8E"/>
    </a:accent4>
    <a:accent5>
      <a:srgbClr val="84ACB6"/>
    </a:accent5>
    <a:accent6>
      <a:srgbClr val="2683C6"/>
    </a:accent6>
    <a:hlink>
      <a:srgbClr val="6B9F25"/>
    </a:hlink>
    <a:folHlink>
      <a:srgbClr val="9F6715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Borde de resplandor">
    <a:fillStyleLst>
      <a:solidFill>
        <a:schemeClr val="phClr"/>
      </a:solidFill>
      <a:solidFill>
        <a:schemeClr val="phClr">
          <a:tint val="55000"/>
        </a:schemeClr>
      </a:solidFill>
      <a:solidFill>
        <a:schemeClr val="phClr"/>
      </a:solidFill>
    </a:fillStyleLst>
    <a:lnStyleLst>
      <a:ln w="12700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>
          <a:outerShdw blurRad="50800" dist="25400" algn="bl" rotWithShape="0">
            <a:srgbClr val="000000">
              <a:alpha val="60000"/>
            </a:srgbClr>
          </a:outerShdw>
        </a:effectLst>
      </a:effectStyle>
      <a:effectStyle>
        <a:effectLst/>
        <a:scene3d>
          <a:camera prst="orthographicFront">
            <a:rot lat="0" lon="0" rev="0"/>
          </a:camera>
          <a:lightRig rig="brightRoom" dir="tl">
            <a:rot lat="0" lon="0" rev="1800000"/>
          </a:lightRig>
        </a:scene3d>
        <a:sp3d contourW="10160" prstMaterial="dkEdge">
          <a:bevelT w="38100" h="50800" prst="angle"/>
          <a:contourClr>
            <a:schemeClr val="phClr">
              <a:shade val="40000"/>
              <a:satMod val="150000"/>
            </a:schemeClr>
          </a:contourClr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seguimiento de proyectos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seguimiento de proyectos</dc:title>
  <dc:creator>Bolivar A. Revi Perez</dc:creator>
  <cp:lastModifiedBy>Sergio M. Polanco Albuerne</cp:lastModifiedBy>
  <cp:revision>54</cp:revision>
  <cp:lastPrinted>2025-07-15T12:58:00Z</cp:lastPrinted>
  <dcterms:created xsi:type="dcterms:W3CDTF">2023-10-13T13:44:00Z</dcterms:created>
  <dcterms:modified xsi:type="dcterms:W3CDTF">2025-10-17T19:59:00Z</dcterms:modified>
</cp:coreProperties>
</file>